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D6" w:rsidRPr="00F82C98" w:rsidRDefault="005465D6" w:rsidP="003A0C86">
      <w:pPr>
        <w:pStyle w:val="Sangradetextonormal"/>
        <w:jc w:val="both"/>
        <w:rPr>
          <w:rFonts w:cs="Times New Roman"/>
          <w:b/>
          <w:bCs/>
        </w:rPr>
      </w:pPr>
      <w:r w:rsidRPr="00F82C98">
        <w:rPr>
          <w:rFonts w:ascii="Times New Roman" w:hAnsi="Times New Roman" w:cs="Times New Roman"/>
          <w:b/>
          <w:bCs/>
          <w:sz w:val="32"/>
          <w:szCs w:val="32"/>
        </w:rPr>
        <w:t xml:space="preserve">Breves comentarios </w:t>
      </w:r>
      <w:r w:rsidR="004C0DAA">
        <w:rPr>
          <w:rFonts w:ascii="Times New Roman" w:hAnsi="Times New Roman" w:cs="Times New Roman"/>
          <w:b/>
          <w:bCs/>
          <w:sz w:val="32"/>
          <w:szCs w:val="32"/>
        </w:rPr>
        <w:t xml:space="preserve">a la </w:t>
      </w:r>
      <w:r w:rsidR="004C0DAA" w:rsidRPr="004C0DAA">
        <w:rPr>
          <w:rFonts w:ascii="Times New Roman" w:hAnsi="Times New Roman" w:cs="Times New Roman"/>
          <w:b/>
          <w:bCs/>
          <w:sz w:val="32"/>
          <w:szCs w:val="32"/>
        </w:rPr>
        <w:t>Ley 6/2018, de 3 de julio, de Presupuestos Generales del Estado para el año 2018.</w:t>
      </w:r>
    </w:p>
    <w:p w:rsidR="005465D6" w:rsidRPr="00334D24" w:rsidRDefault="005465D6" w:rsidP="003A0C86">
      <w:pPr>
        <w:pStyle w:val="Sangradetextonormal"/>
        <w:tabs>
          <w:tab w:val="num" w:pos="720"/>
        </w:tabs>
        <w:ind w:left="0"/>
        <w:rPr>
          <w:rFonts w:cs="Times New Roman"/>
          <w:b/>
          <w:bCs/>
        </w:rPr>
      </w:pPr>
    </w:p>
    <w:p w:rsidR="003A0C86" w:rsidRDefault="005465D6" w:rsidP="004C0DAA">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0.</w:t>
      </w:r>
      <w:r>
        <w:rPr>
          <w:rFonts w:ascii="Times New Roman" w:hAnsi="Times New Roman" w:cs="Times New Roman"/>
          <w:b/>
          <w:bCs/>
          <w:sz w:val="28"/>
          <w:szCs w:val="28"/>
        </w:rPr>
        <w:tab/>
      </w:r>
      <w:r w:rsidRPr="00F53592">
        <w:rPr>
          <w:rFonts w:ascii="Times New Roman" w:hAnsi="Times New Roman" w:cs="Times New Roman"/>
          <w:b/>
          <w:bCs/>
          <w:sz w:val="28"/>
          <w:szCs w:val="28"/>
        </w:rPr>
        <w:t>Introducción</w:t>
      </w:r>
    </w:p>
    <w:p w:rsidR="004C0DAA" w:rsidRPr="004C0DAA" w:rsidRDefault="004C0DAA" w:rsidP="004C0DAA">
      <w:pPr>
        <w:pStyle w:val="Sangradetextonormal"/>
        <w:tabs>
          <w:tab w:val="num" w:pos="720"/>
        </w:tabs>
        <w:ind w:left="720" w:hanging="720"/>
        <w:jc w:val="both"/>
        <w:rPr>
          <w:rFonts w:ascii="Times New Roman" w:hAnsi="Times New Roman" w:cs="Times New Roman"/>
          <w:b/>
          <w:bCs/>
          <w:sz w:val="28"/>
          <w:szCs w:val="28"/>
        </w:rPr>
      </w:pPr>
    </w:p>
    <w:p w:rsidR="00F457EC" w:rsidRPr="00F457EC" w:rsidRDefault="00F457EC" w:rsidP="00F457EC">
      <w:pPr>
        <w:spacing w:line="276" w:lineRule="auto"/>
        <w:jc w:val="both"/>
        <w:rPr>
          <w:rFonts w:ascii="Times New Roman" w:eastAsia="Times New Roman" w:hAnsi="Times New Roman" w:cs="Times New Roman"/>
          <w:sz w:val="24"/>
          <w:szCs w:val="24"/>
        </w:rPr>
      </w:pPr>
      <w:r w:rsidRPr="00F457EC">
        <w:rPr>
          <w:rFonts w:ascii="Times New Roman" w:eastAsia="Times New Roman" w:hAnsi="Times New Roman" w:cs="Times New Roman"/>
          <w:sz w:val="24"/>
          <w:szCs w:val="24"/>
        </w:rPr>
        <w:t xml:space="preserve">Hoy día </w:t>
      </w:r>
      <w:r>
        <w:rPr>
          <w:rFonts w:ascii="Times New Roman" w:eastAsia="Times New Roman" w:hAnsi="Times New Roman" w:cs="Times New Roman"/>
          <w:sz w:val="24"/>
          <w:szCs w:val="24"/>
        </w:rPr>
        <w:t>4 de julio</w:t>
      </w:r>
      <w:r w:rsidRPr="00F457EC">
        <w:rPr>
          <w:rFonts w:ascii="Times New Roman" w:eastAsia="Times New Roman" w:hAnsi="Times New Roman" w:cs="Times New Roman"/>
          <w:sz w:val="24"/>
          <w:szCs w:val="24"/>
        </w:rPr>
        <w:t xml:space="preserve"> se ha publicado en el Boletín Oficial del Estado (BOE), la Ley 6/2018, de 3 de julio, de Presupuestos Generales del Estado para el año 2018. </w:t>
      </w:r>
    </w:p>
    <w:p w:rsidR="00A4631A" w:rsidRDefault="00F457EC" w:rsidP="00F457EC">
      <w:pPr>
        <w:spacing w:line="276" w:lineRule="auto"/>
        <w:jc w:val="both"/>
        <w:rPr>
          <w:rFonts w:ascii="Times New Roman" w:eastAsia="Times New Roman" w:hAnsi="Times New Roman" w:cs="Times New Roman"/>
          <w:sz w:val="24"/>
          <w:szCs w:val="24"/>
        </w:rPr>
      </w:pPr>
      <w:r w:rsidRPr="00F457EC">
        <w:rPr>
          <w:rFonts w:ascii="Times New Roman" w:eastAsia="Times New Roman" w:hAnsi="Times New Roman" w:cs="Times New Roman"/>
          <w:sz w:val="24"/>
          <w:szCs w:val="24"/>
        </w:rPr>
        <w:t>Al te</w:t>
      </w:r>
      <w:r w:rsidR="00A4631A">
        <w:rPr>
          <w:rFonts w:ascii="Times New Roman" w:eastAsia="Times New Roman" w:hAnsi="Times New Roman" w:cs="Times New Roman"/>
          <w:sz w:val="24"/>
          <w:szCs w:val="24"/>
        </w:rPr>
        <w:t>xto íntegro podéis acceder a través del siguiente enlace:</w:t>
      </w:r>
      <w:r w:rsidRPr="00F457EC">
        <w:rPr>
          <w:rFonts w:ascii="Times New Roman" w:eastAsia="Times New Roman" w:hAnsi="Times New Roman" w:cs="Times New Roman"/>
          <w:sz w:val="24"/>
          <w:szCs w:val="24"/>
        </w:rPr>
        <w:t xml:space="preserve"> </w:t>
      </w:r>
      <w:hyperlink r:id="rId8" w:history="1">
        <w:r w:rsidR="00A4631A" w:rsidRPr="00473789">
          <w:rPr>
            <w:rStyle w:val="Hipervnculo"/>
            <w:rFonts w:ascii="Times New Roman" w:eastAsia="Times New Roman" w:hAnsi="Times New Roman" w:cs="Times New Roman"/>
            <w:sz w:val="24"/>
            <w:szCs w:val="24"/>
          </w:rPr>
          <w:t>https://reaf.economistas.es/normativaestatal/presupuestos2018/</w:t>
        </w:r>
      </w:hyperlink>
      <w:r w:rsidRPr="00F457EC">
        <w:rPr>
          <w:rFonts w:ascii="Times New Roman" w:eastAsia="Times New Roman" w:hAnsi="Times New Roman" w:cs="Times New Roman"/>
          <w:sz w:val="24"/>
          <w:szCs w:val="24"/>
        </w:rPr>
        <w:t xml:space="preserve">. </w:t>
      </w:r>
    </w:p>
    <w:p w:rsidR="00F457EC" w:rsidRDefault="00F457EC" w:rsidP="00F457EC">
      <w:pPr>
        <w:spacing w:line="276" w:lineRule="auto"/>
        <w:jc w:val="both"/>
        <w:rPr>
          <w:rFonts w:ascii="Times New Roman" w:eastAsia="Times New Roman" w:hAnsi="Times New Roman" w:cs="Times New Roman"/>
          <w:sz w:val="24"/>
          <w:szCs w:val="24"/>
        </w:rPr>
      </w:pPr>
      <w:r w:rsidRPr="00F457EC">
        <w:rPr>
          <w:rFonts w:ascii="Times New Roman" w:eastAsia="Times New Roman" w:hAnsi="Times New Roman" w:cs="Times New Roman"/>
          <w:sz w:val="24"/>
          <w:szCs w:val="24"/>
        </w:rPr>
        <w:t>A continuación, resumimos los aspectos más importantes en materia tributaria.</w:t>
      </w:r>
    </w:p>
    <w:p w:rsidR="004C0DAA" w:rsidRPr="004C0DAA" w:rsidRDefault="004C0DAA" w:rsidP="00F457EC">
      <w:pPr>
        <w:spacing w:line="276" w:lineRule="auto"/>
        <w:jc w:val="both"/>
        <w:rPr>
          <w:rFonts w:ascii="Times New Roman" w:eastAsia="Times New Roman" w:hAnsi="Times New Roman" w:cs="Times New Roman"/>
          <w:sz w:val="24"/>
          <w:szCs w:val="24"/>
        </w:rPr>
      </w:pPr>
    </w:p>
    <w:p w:rsidR="005465D6" w:rsidRPr="00D6146D" w:rsidRDefault="005465D6" w:rsidP="003A0C86">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Pr>
        <w:tab/>
      </w:r>
      <w:r w:rsidRPr="00D6146D">
        <w:rPr>
          <w:rFonts w:ascii="Times New Roman" w:hAnsi="Times New Roman" w:cs="Times New Roman"/>
          <w:b/>
          <w:bCs/>
          <w:sz w:val="28"/>
          <w:szCs w:val="28"/>
        </w:rPr>
        <w:t>Impuesto so</w:t>
      </w:r>
      <w:r>
        <w:rPr>
          <w:rFonts w:ascii="Times New Roman" w:hAnsi="Times New Roman" w:cs="Times New Roman"/>
          <w:b/>
          <w:bCs/>
          <w:sz w:val="28"/>
          <w:szCs w:val="28"/>
        </w:rPr>
        <w:t>bre la Renta de las Personas Físicas</w:t>
      </w:r>
    </w:p>
    <w:p w:rsidR="0067572E" w:rsidRDefault="0067572E" w:rsidP="003A0C86">
      <w:pPr>
        <w:pStyle w:val="Sangradetextonormal"/>
        <w:tabs>
          <w:tab w:val="num" w:pos="720"/>
        </w:tabs>
        <w:ind w:left="0"/>
        <w:jc w:val="both"/>
        <w:rPr>
          <w:rFonts w:ascii="Times New Roman" w:hAnsi="Times New Roman" w:cs="Times New Roman"/>
          <w:sz w:val="24"/>
          <w:szCs w:val="24"/>
          <w:u w:val="single"/>
        </w:rPr>
      </w:pPr>
    </w:p>
    <w:p w:rsidR="005465D6" w:rsidRPr="00AE34E5" w:rsidRDefault="00940119" w:rsidP="003A0C86">
      <w:pPr>
        <w:pStyle w:val="Sangradetextonormal"/>
        <w:tabs>
          <w:tab w:val="num" w:pos="720"/>
        </w:tabs>
        <w:ind w:left="0"/>
        <w:jc w:val="both"/>
        <w:rPr>
          <w:rFonts w:ascii="Times New Roman" w:hAnsi="Times New Roman" w:cs="Times New Roman"/>
          <w:sz w:val="24"/>
          <w:szCs w:val="24"/>
        </w:rPr>
      </w:pPr>
      <w:r w:rsidRPr="00940119">
        <w:rPr>
          <w:rFonts w:ascii="Times New Roman" w:hAnsi="Times New Roman" w:cs="Times New Roman"/>
          <w:sz w:val="24"/>
          <w:szCs w:val="24"/>
          <w:u w:val="single"/>
        </w:rPr>
        <w:t>Reducción por obtención de rendimientos del trabajo</w:t>
      </w:r>
      <w:r w:rsidR="00AE34E5" w:rsidRPr="00AE34E5">
        <w:rPr>
          <w:rFonts w:ascii="Times New Roman" w:hAnsi="Times New Roman" w:cs="Times New Roman"/>
          <w:sz w:val="24"/>
          <w:szCs w:val="24"/>
        </w:rPr>
        <w:t xml:space="preserve"> </w:t>
      </w:r>
      <w:r w:rsidR="00AE34E5">
        <w:rPr>
          <w:rFonts w:ascii="Times New Roman" w:hAnsi="Times New Roman" w:cs="Times New Roman"/>
          <w:sz w:val="24"/>
          <w:szCs w:val="24"/>
        </w:rPr>
        <w:t xml:space="preserve">(con efectos </w:t>
      </w:r>
      <w:r w:rsidR="00A4631A">
        <w:rPr>
          <w:rFonts w:ascii="Times New Roman" w:hAnsi="Times New Roman" w:cs="Times New Roman"/>
          <w:sz w:val="24"/>
          <w:szCs w:val="24"/>
        </w:rPr>
        <w:t>a partir del 5 de julio de 2018</w:t>
      </w:r>
      <w:r w:rsidR="00AE34E5">
        <w:rPr>
          <w:rFonts w:ascii="Times New Roman" w:hAnsi="Times New Roman" w:cs="Times New Roman"/>
          <w:sz w:val="24"/>
          <w:szCs w:val="24"/>
        </w:rPr>
        <w:t>)</w:t>
      </w:r>
    </w:p>
    <w:p w:rsidR="008503CB" w:rsidRDefault="00AE34E5"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 xml:space="preserve">Se incrementa la reducción por obtención de rendimientos del trabajo que resulta de aplicación a aquellos trabajadores que perciben rentas más bajas. </w:t>
      </w:r>
    </w:p>
    <w:p w:rsidR="00F0171E" w:rsidRPr="00940119" w:rsidRDefault="00AE34E5"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 xml:space="preserve">De este modo, los contribuyentes con rendimientos netos del trabajo inferiores a </w:t>
      </w:r>
      <w:r w:rsidRPr="008503CB">
        <w:rPr>
          <w:rFonts w:ascii="Times New Roman" w:hAnsi="Times New Roman" w:cs="Times New Roman"/>
          <w:b/>
          <w:sz w:val="24"/>
          <w:szCs w:val="24"/>
          <w:u w:val="single"/>
        </w:rPr>
        <w:t>16.825€</w:t>
      </w:r>
      <w:r>
        <w:rPr>
          <w:rFonts w:ascii="Times New Roman" w:hAnsi="Times New Roman" w:cs="Times New Roman"/>
          <w:sz w:val="24"/>
          <w:szCs w:val="24"/>
        </w:rPr>
        <w:t xml:space="preserve"> (antes </w:t>
      </w:r>
      <w:r w:rsidRPr="00AE34E5">
        <w:rPr>
          <w:rFonts w:ascii="Times New Roman" w:hAnsi="Times New Roman" w:cs="Times New Roman"/>
          <w:sz w:val="24"/>
          <w:szCs w:val="24"/>
        </w:rPr>
        <w:t>14.450</w:t>
      </w:r>
      <w:r>
        <w:rPr>
          <w:rFonts w:ascii="Times New Roman" w:hAnsi="Times New Roman" w:cs="Times New Roman"/>
          <w:sz w:val="24"/>
          <w:szCs w:val="24"/>
        </w:rPr>
        <w:t xml:space="preserve">€), </w:t>
      </w:r>
      <w:r w:rsidRPr="00AE34E5">
        <w:rPr>
          <w:rFonts w:ascii="Times New Roman" w:hAnsi="Times New Roman" w:cs="Times New Roman"/>
          <w:sz w:val="24"/>
          <w:szCs w:val="24"/>
        </w:rPr>
        <w:t xml:space="preserve">siempre que no </w:t>
      </w:r>
      <w:r>
        <w:rPr>
          <w:rFonts w:ascii="Times New Roman" w:hAnsi="Times New Roman" w:cs="Times New Roman"/>
          <w:sz w:val="24"/>
          <w:szCs w:val="24"/>
        </w:rPr>
        <w:t>perciban</w:t>
      </w:r>
      <w:r w:rsidRPr="00AE34E5">
        <w:rPr>
          <w:rFonts w:ascii="Times New Roman" w:hAnsi="Times New Roman" w:cs="Times New Roman"/>
          <w:sz w:val="24"/>
          <w:szCs w:val="24"/>
        </w:rPr>
        <w:t xml:space="preserve"> rentas</w:t>
      </w:r>
      <w:r w:rsidR="008503CB" w:rsidRPr="008503CB">
        <w:rPr>
          <w:rFonts w:ascii="Times New Roman" w:hAnsi="Times New Roman" w:cs="Times New Roman"/>
          <w:sz w:val="24"/>
          <w:szCs w:val="24"/>
        </w:rPr>
        <w:t xml:space="preserve"> </w:t>
      </w:r>
      <w:r w:rsidR="008503CB" w:rsidRPr="00AE34E5">
        <w:rPr>
          <w:rFonts w:ascii="Times New Roman" w:hAnsi="Times New Roman" w:cs="Times New Roman"/>
          <w:sz w:val="24"/>
          <w:szCs w:val="24"/>
        </w:rPr>
        <w:t>distintas de las del trabajo</w:t>
      </w:r>
      <w:r w:rsidRPr="00AE34E5">
        <w:rPr>
          <w:rFonts w:ascii="Times New Roman" w:hAnsi="Times New Roman" w:cs="Times New Roman"/>
          <w:sz w:val="24"/>
          <w:szCs w:val="24"/>
        </w:rPr>
        <w:t>, excluidas las exentas, superiores a 6.500</w:t>
      </w:r>
      <w:r w:rsidR="009D4986">
        <w:rPr>
          <w:rFonts w:ascii="Times New Roman" w:hAnsi="Times New Roman" w:cs="Times New Roman"/>
          <w:sz w:val="24"/>
          <w:szCs w:val="24"/>
        </w:rPr>
        <w:t>€</w:t>
      </w:r>
      <w:r w:rsidRPr="00AE34E5">
        <w:rPr>
          <w:rFonts w:ascii="Times New Roman" w:hAnsi="Times New Roman" w:cs="Times New Roman"/>
          <w:sz w:val="24"/>
          <w:szCs w:val="24"/>
        </w:rPr>
        <w:t xml:space="preserve">, </w:t>
      </w:r>
      <w:r w:rsidR="00A80B1F">
        <w:rPr>
          <w:rFonts w:ascii="Times New Roman" w:hAnsi="Times New Roman" w:cs="Times New Roman"/>
          <w:sz w:val="24"/>
          <w:szCs w:val="24"/>
        </w:rPr>
        <w:t>aplicarán las siguientes reducciones</w:t>
      </w:r>
      <w:r w:rsidRPr="00AE34E5">
        <w:rPr>
          <w:rFonts w:ascii="Times New Roman" w:hAnsi="Times New Roman" w:cs="Times New Roman"/>
          <w:sz w:val="24"/>
          <w:szCs w:val="24"/>
        </w:rPr>
        <w:t>:</w:t>
      </w:r>
    </w:p>
    <w:p w:rsidR="00A80B1F" w:rsidRDefault="00A80B1F" w:rsidP="003A0C86">
      <w:pPr>
        <w:pStyle w:val="Sangradetexto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Rendimientos netos del trabajo </w:t>
      </w:r>
      <w:r w:rsidRPr="00A80B1F">
        <w:rPr>
          <w:rFonts w:ascii="Times New Roman" w:hAnsi="Times New Roman" w:cs="Times New Roman"/>
          <w:sz w:val="24"/>
          <w:szCs w:val="24"/>
        </w:rPr>
        <w:t>≤</w:t>
      </w:r>
      <w:r>
        <w:rPr>
          <w:rFonts w:ascii="Times New Roman" w:hAnsi="Times New Roman" w:cs="Times New Roman"/>
          <w:sz w:val="24"/>
          <w:szCs w:val="24"/>
        </w:rPr>
        <w:t xml:space="preserve"> a </w:t>
      </w:r>
      <w:r w:rsidRPr="00A80B1F">
        <w:rPr>
          <w:rFonts w:ascii="Times New Roman" w:hAnsi="Times New Roman" w:cs="Times New Roman"/>
          <w:b/>
          <w:sz w:val="24"/>
          <w:szCs w:val="24"/>
          <w:u w:val="single"/>
        </w:rPr>
        <w:t>13.115€</w:t>
      </w:r>
      <w:r>
        <w:rPr>
          <w:rFonts w:ascii="Times New Roman" w:hAnsi="Times New Roman" w:cs="Times New Roman"/>
          <w:sz w:val="24"/>
          <w:szCs w:val="24"/>
        </w:rPr>
        <w:t xml:space="preserve"> (antes 11.250): </w:t>
      </w:r>
      <w:r w:rsidRPr="00A80B1F">
        <w:rPr>
          <w:rFonts w:ascii="Times New Roman" w:hAnsi="Times New Roman" w:cs="Times New Roman"/>
          <w:b/>
          <w:sz w:val="24"/>
          <w:szCs w:val="24"/>
          <w:u w:val="single"/>
        </w:rPr>
        <w:t>5.565€</w:t>
      </w:r>
      <w:r>
        <w:rPr>
          <w:rFonts w:ascii="Times New Roman" w:hAnsi="Times New Roman" w:cs="Times New Roman"/>
          <w:sz w:val="24"/>
          <w:szCs w:val="24"/>
        </w:rPr>
        <w:t xml:space="preserve"> (antes 3.700)</w:t>
      </w:r>
    </w:p>
    <w:p w:rsidR="00A80B1F" w:rsidRPr="00A80B1F" w:rsidRDefault="00A80B1F" w:rsidP="003A0C86">
      <w:pPr>
        <w:pStyle w:val="Sangradetextonormal"/>
        <w:numPr>
          <w:ilvl w:val="0"/>
          <w:numId w:val="3"/>
        </w:numPr>
        <w:jc w:val="both"/>
        <w:rPr>
          <w:rFonts w:ascii="Times New Roman" w:hAnsi="Times New Roman" w:cs="Times New Roman"/>
          <w:sz w:val="24"/>
          <w:szCs w:val="24"/>
        </w:rPr>
      </w:pPr>
      <w:r>
        <w:rPr>
          <w:rFonts w:ascii="Times New Roman" w:hAnsi="Times New Roman" w:cs="Times New Roman"/>
          <w:sz w:val="24"/>
          <w:szCs w:val="24"/>
        </w:rPr>
        <w:t>R</w:t>
      </w:r>
      <w:r w:rsidRPr="00A80B1F">
        <w:rPr>
          <w:rFonts w:ascii="Times New Roman" w:hAnsi="Times New Roman" w:cs="Times New Roman"/>
          <w:sz w:val="24"/>
          <w:szCs w:val="24"/>
        </w:rPr>
        <w:t xml:space="preserve">endimientos netos del trabajo comprendidos entre </w:t>
      </w:r>
      <w:r w:rsidRPr="00A80B1F">
        <w:rPr>
          <w:rFonts w:ascii="Times New Roman" w:hAnsi="Times New Roman" w:cs="Times New Roman"/>
          <w:b/>
          <w:sz w:val="24"/>
          <w:szCs w:val="24"/>
          <w:u w:val="single"/>
        </w:rPr>
        <w:t>13.115€</w:t>
      </w:r>
      <w:r>
        <w:rPr>
          <w:rFonts w:ascii="Times New Roman" w:hAnsi="Times New Roman" w:cs="Times New Roman"/>
          <w:sz w:val="24"/>
          <w:szCs w:val="24"/>
        </w:rPr>
        <w:t xml:space="preserve"> (antes </w:t>
      </w:r>
      <w:r w:rsidRPr="00A80B1F">
        <w:rPr>
          <w:rFonts w:ascii="Times New Roman" w:hAnsi="Times New Roman" w:cs="Times New Roman"/>
          <w:sz w:val="24"/>
          <w:szCs w:val="24"/>
        </w:rPr>
        <w:t>11.250</w:t>
      </w:r>
      <w:r>
        <w:rPr>
          <w:rFonts w:ascii="Times New Roman" w:hAnsi="Times New Roman" w:cs="Times New Roman"/>
          <w:sz w:val="24"/>
          <w:szCs w:val="24"/>
        </w:rPr>
        <w:t>)</w:t>
      </w:r>
      <w:r w:rsidRPr="00A80B1F">
        <w:rPr>
          <w:rFonts w:ascii="Times New Roman" w:hAnsi="Times New Roman" w:cs="Times New Roman"/>
          <w:sz w:val="24"/>
          <w:szCs w:val="24"/>
        </w:rPr>
        <w:t xml:space="preserve"> y </w:t>
      </w:r>
      <w:r w:rsidRPr="00A80B1F">
        <w:rPr>
          <w:rFonts w:ascii="Times New Roman" w:hAnsi="Times New Roman" w:cs="Times New Roman"/>
          <w:b/>
          <w:sz w:val="24"/>
          <w:szCs w:val="24"/>
          <w:u w:val="single"/>
        </w:rPr>
        <w:t>16.825€</w:t>
      </w:r>
      <w:r>
        <w:rPr>
          <w:rFonts w:ascii="Times New Roman" w:hAnsi="Times New Roman" w:cs="Times New Roman"/>
          <w:sz w:val="24"/>
          <w:szCs w:val="24"/>
        </w:rPr>
        <w:t xml:space="preserve"> (antes </w:t>
      </w:r>
      <w:r w:rsidRPr="00A80B1F">
        <w:rPr>
          <w:rFonts w:ascii="Times New Roman" w:hAnsi="Times New Roman" w:cs="Times New Roman"/>
          <w:sz w:val="24"/>
          <w:szCs w:val="24"/>
        </w:rPr>
        <w:t>14.450</w:t>
      </w:r>
      <w:r>
        <w:rPr>
          <w:rFonts w:ascii="Times New Roman" w:hAnsi="Times New Roman" w:cs="Times New Roman"/>
          <w:sz w:val="24"/>
          <w:szCs w:val="24"/>
        </w:rPr>
        <w:t>)</w:t>
      </w:r>
      <w:r w:rsidRPr="00A80B1F">
        <w:rPr>
          <w:rFonts w:ascii="Times New Roman" w:hAnsi="Times New Roman" w:cs="Times New Roman"/>
          <w:sz w:val="24"/>
          <w:szCs w:val="24"/>
        </w:rPr>
        <w:t xml:space="preserve">: </w:t>
      </w:r>
      <w:r w:rsidRPr="00A80B1F">
        <w:rPr>
          <w:rFonts w:ascii="Times New Roman" w:hAnsi="Times New Roman" w:cs="Times New Roman"/>
          <w:b/>
          <w:sz w:val="24"/>
          <w:szCs w:val="24"/>
          <w:u w:val="single"/>
        </w:rPr>
        <w:t>5.565€</w:t>
      </w:r>
      <w:r>
        <w:rPr>
          <w:rFonts w:ascii="Times New Roman" w:hAnsi="Times New Roman" w:cs="Times New Roman"/>
          <w:sz w:val="24"/>
          <w:szCs w:val="24"/>
        </w:rPr>
        <w:t xml:space="preserve"> (antes </w:t>
      </w:r>
      <w:r w:rsidRPr="00A80B1F">
        <w:rPr>
          <w:rFonts w:ascii="Times New Roman" w:hAnsi="Times New Roman" w:cs="Times New Roman"/>
          <w:sz w:val="24"/>
          <w:szCs w:val="24"/>
        </w:rPr>
        <w:t>3.700</w:t>
      </w:r>
      <w:r>
        <w:rPr>
          <w:rFonts w:ascii="Times New Roman" w:hAnsi="Times New Roman" w:cs="Times New Roman"/>
          <w:sz w:val="24"/>
          <w:szCs w:val="24"/>
        </w:rPr>
        <w:t>)</w:t>
      </w:r>
      <w:r w:rsidRPr="00A80B1F">
        <w:rPr>
          <w:rFonts w:ascii="Times New Roman" w:hAnsi="Times New Roman" w:cs="Times New Roman"/>
          <w:sz w:val="24"/>
          <w:szCs w:val="24"/>
        </w:rPr>
        <w:t xml:space="preserve"> menos el resultado de multiplicar por </w:t>
      </w:r>
      <w:r w:rsidRPr="00A80B1F">
        <w:rPr>
          <w:rFonts w:ascii="Times New Roman" w:hAnsi="Times New Roman" w:cs="Times New Roman"/>
          <w:b/>
          <w:sz w:val="24"/>
          <w:szCs w:val="24"/>
          <w:u w:val="single"/>
        </w:rPr>
        <w:t>1,5</w:t>
      </w:r>
      <w:r>
        <w:rPr>
          <w:rFonts w:ascii="Times New Roman" w:hAnsi="Times New Roman" w:cs="Times New Roman"/>
          <w:sz w:val="24"/>
          <w:szCs w:val="24"/>
        </w:rPr>
        <w:t xml:space="preserve"> (antes </w:t>
      </w:r>
      <w:r w:rsidRPr="00A80B1F">
        <w:rPr>
          <w:rFonts w:ascii="Times New Roman" w:hAnsi="Times New Roman" w:cs="Times New Roman"/>
          <w:sz w:val="24"/>
          <w:szCs w:val="24"/>
        </w:rPr>
        <w:t>1,15625</w:t>
      </w:r>
      <w:r>
        <w:rPr>
          <w:rFonts w:ascii="Times New Roman" w:hAnsi="Times New Roman" w:cs="Times New Roman"/>
          <w:sz w:val="24"/>
          <w:szCs w:val="24"/>
        </w:rPr>
        <w:t>)</w:t>
      </w:r>
      <w:r w:rsidRPr="00A80B1F">
        <w:rPr>
          <w:rFonts w:ascii="Times New Roman" w:hAnsi="Times New Roman" w:cs="Times New Roman"/>
          <w:sz w:val="24"/>
          <w:szCs w:val="24"/>
        </w:rPr>
        <w:t xml:space="preserve"> la diferencia entre el rendimiento del trabajo y </w:t>
      </w:r>
      <w:r w:rsidRPr="00A80B1F">
        <w:rPr>
          <w:rFonts w:ascii="Times New Roman" w:hAnsi="Times New Roman" w:cs="Times New Roman"/>
          <w:b/>
          <w:sz w:val="24"/>
          <w:szCs w:val="24"/>
          <w:u w:val="single"/>
        </w:rPr>
        <w:t>13.115€</w:t>
      </w:r>
      <w:r>
        <w:rPr>
          <w:rFonts w:ascii="Times New Roman" w:hAnsi="Times New Roman" w:cs="Times New Roman"/>
          <w:sz w:val="24"/>
          <w:szCs w:val="24"/>
        </w:rPr>
        <w:t xml:space="preserve"> (antes </w:t>
      </w:r>
      <w:r w:rsidRPr="00A80B1F">
        <w:rPr>
          <w:rFonts w:ascii="Times New Roman" w:hAnsi="Times New Roman" w:cs="Times New Roman"/>
          <w:sz w:val="24"/>
          <w:szCs w:val="24"/>
        </w:rPr>
        <w:t>11.250</w:t>
      </w:r>
      <w:r>
        <w:rPr>
          <w:rFonts w:ascii="Times New Roman" w:hAnsi="Times New Roman" w:cs="Times New Roman"/>
          <w:sz w:val="24"/>
          <w:szCs w:val="24"/>
        </w:rPr>
        <w:t>)</w:t>
      </w:r>
      <w:r w:rsidRPr="00A80B1F">
        <w:rPr>
          <w:rFonts w:ascii="Times New Roman" w:hAnsi="Times New Roman" w:cs="Times New Roman"/>
          <w:sz w:val="24"/>
          <w:szCs w:val="24"/>
        </w:rPr>
        <w:t>.</w:t>
      </w:r>
    </w:p>
    <w:p w:rsidR="009A0048" w:rsidRPr="009A0048" w:rsidRDefault="009A0048"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Cuando el I</w:t>
      </w:r>
      <w:r w:rsidRPr="009A0048">
        <w:rPr>
          <w:rFonts w:ascii="Times New Roman" w:hAnsi="Times New Roman" w:cs="Times New Roman"/>
          <w:sz w:val="24"/>
          <w:szCs w:val="24"/>
        </w:rPr>
        <w:t>mpuesto se hubiera</w:t>
      </w:r>
      <w:r>
        <w:rPr>
          <w:rFonts w:ascii="Times New Roman" w:hAnsi="Times New Roman" w:cs="Times New Roman"/>
          <w:sz w:val="24"/>
          <w:szCs w:val="24"/>
        </w:rPr>
        <w:t xml:space="preserve"> </w:t>
      </w:r>
      <w:r w:rsidRPr="009A0048">
        <w:rPr>
          <w:rFonts w:ascii="Times New Roman" w:hAnsi="Times New Roman" w:cs="Times New Roman"/>
          <w:sz w:val="24"/>
          <w:szCs w:val="24"/>
        </w:rPr>
        <w:t xml:space="preserve">devengado con anterioridad </w:t>
      </w:r>
      <w:r w:rsidR="00A4631A">
        <w:rPr>
          <w:rFonts w:ascii="Times New Roman" w:hAnsi="Times New Roman" w:cs="Times New Roman"/>
          <w:sz w:val="24"/>
          <w:szCs w:val="24"/>
        </w:rPr>
        <w:t>al día 5 de julio de 2018</w:t>
      </w:r>
      <w:r w:rsidRPr="009A0048">
        <w:rPr>
          <w:rFonts w:ascii="Times New Roman" w:hAnsi="Times New Roman" w:cs="Times New Roman"/>
          <w:sz w:val="24"/>
          <w:szCs w:val="24"/>
        </w:rPr>
        <w:t xml:space="preserve">, </w:t>
      </w:r>
      <w:r>
        <w:rPr>
          <w:rFonts w:ascii="Times New Roman" w:hAnsi="Times New Roman" w:cs="Times New Roman"/>
          <w:sz w:val="24"/>
          <w:szCs w:val="24"/>
        </w:rPr>
        <w:t>la reducción a aplicar</w:t>
      </w:r>
      <w:r w:rsidRPr="009A0048">
        <w:rPr>
          <w:rFonts w:ascii="Times New Roman" w:hAnsi="Times New Roman" w:cs="Times New Roman"/>
          <w:sz w:val="24"/>
          <w:szCs w:val="24"/>
        </w:rPr>
        <w:t xml:space="preserve"> será la prevista en la normativa vigente a 31</w:t>
      </w:r>
      <w:r>
        <w:rPr>
          <w:rFonts w:ascii="Times New Roman" w:hAnsi="Times New Roman" w:cs="Times New Roman"/>
          <w:sz w:val="24"/>
          <w:szCs w:val="24"/>
        </w:rPr>
        <w:t xml:space="preserve"> </w:t>
      </w:r>
      <w:r w:rsidRPr="009A0048">
        <w:rPr>
          <w:rFonts w:ascii="Times New Roman" w:hAnsi="Times New Roman" w:cs="Times New Roman"/>
          <w:sz w:val="24"/>
          <w:szCs w:val="24"/>
        </w:rPr>
        <w:t>de diciembre de 2017.</w:t>
      </w:r>
    </w:p>
    <w:p w:rsidR="00F0171E" w:rsidRDefault="009A0048" w:rsidP="003A0C86">
      <w:pPr>
        <w:pStyle w:val="Sangradetextonormal"/>
        <w:tabs>
          <w:tab w:val="num" w:pos="720"/>
        </w:tabs>
        <w:ind w:left="0"/>
        <w:jc w:val="both"/>
        <w:rPr>
          <w:rFonts w:ascii="Times New Roman" w:hAnsi="Times New Roman" w:cs="Times New Roman"/>
          <w:sz w:val="24"/>
          <w:szCs w:val="24"/>
        </w:rPr>
      </w:pPr>
      <w:r w:rsidRPr="009A0048">
        <w:rPr>
          <w:rFonts w:ascii="Times New Roman" w:hAnsi="Times New Roman" w:cs="Times New Roman"/>
          <w:sz w:val="24"/>
          <w:szCs w:val="24"/>
        </w:rPr>
        <w:t xml:space="preserve">Cuando el </w:t>
      </w:r>
      <w:r w:rsidR="00DD6B2A">
        <w:rPr>
          <w:rFonts w:ascii="Times New Roman" w:hAnsi="Times New Roman" w:cs="Times New Roman"/>
          <w:sz w:val="24"/>
          <w:szCs w:val="24"/>
        </w:rPr>
        <w:t>I</w:t>
      </w:r>
      <w:r w:rsidRPr="009A0048">
        <w:rPr>
          <w:rFonts w:ascii="Times New Roman" w:hAnsi="Times New Roman" w:cs="Times New Roman"/>
          <w:sz w:val="24"/>
          <w:szCs w:val="24"/>
        </w:rPr>
        <w:t>mpuesto correspondiente al período impositivo 2018 se</w:t>
      </w:r>
      <w:r>
        <w:rPr>
          <w:rFonts w:ascii="Times New Roman" w:hAnsi="Times New Roman" w:cs="Times New Roman"/>
          <w:sz w:val="24"/>
          <w:szCs w:val="24"/>
        </w:rPr>
        <w:t xml:space="preserve"> </w:t>
      </w:r>
      <w:r w:rsidRPr="009A0048">
        <w:rPr>
          <w:rFonts w:ascii="Times New Roman" w:hAnsi="Times New Roman" w:cs="Times New Roman"/>
          <w:sz w:val="24"/>
          <w:szCs w:val="24"/>
        </w:rPr>
        <w:t>hubiera devengado a partir de</w:t>
      </w:r>
      <w:r w:rsidR="00A4631A">
        <w:rPr>
          <w:rFonts w:ascii="Times New Roman" w:hAnsi="Times New Roman" w:cs="Times New Roman"/>
          <w:sz w:val="24"/>
          <w:szCs w:val="24"/>
        </w:rPr>
        <w:t>l día 5 de julio de 2018</w:t>
      </w:r>
      <w:r w:rsidRPr="009A0048">
        <w:rPr>
          <w:rFonts w:ascii="Times New Roman" w:hAnsi="Times New Roman" w:cs="Times New Roman"/>
          <w:sz w:val="24"/>
          <w:szCs w:val="24"/>
        </w:rPr>
        <w:t xml:space="preserve">, </w:t>
      </w:r>
      <w:r w:rsidR="00DD6B2A">
        <w:rPr>
          <w:rFonts w:ascii="Times New Roman" w:hAnsi="Times New Roman" w:cs="Times New Roman"/>
          <w:sz w:val="24"/>
          <w:szCs w:val="24"/>
        </w:rPr>
        <w:t>la reducción a aplicar</w:t>
      </w:r>
      <w:r w:rsidRPr="009A0048">
        <w:rPr>
          <w:rFonts w:ascii="Times New Roman" w:hAnsi="Times New Roman" w:cs="Times New Roman"/>
          <w:sz w:val="24"/>
          <w:szCs w:val="24"/>
        </w:rPr>
        <w:t xml:space="preserve"> será la resultante de incrementar</w:t>
      </w:r>
      <w:r>
        <w:rPr>
          <w:rFonts w:ascii="Times New Roman" w:hAnsi="Times New Roman" w:cs="Times New Roman"/>
          <w:sz w:val="24"/>
          <w:szCs w:val="24"/>
        </w:rPr>
        <w:t xml:space="preserve"> </w:t>
      </w:r>
      <w:r w:rsidRPr="009A0048">
        <w:rPr>
          <w:rFonts w:ascii="Times New Roman" w:hAnsi="Times New Roman" w:cs="Times New Roman"/>
          <w:sz w:val="24"/>
          <w:szCs w:val="24"/>
        </w:rPr>
        <w:t>la cuantía derivada de la aplicación de la normativa vigente a 31 de diciembre de</w:t>
      </w:r>
      <w:r>
        <w:rPr>
          <w:rFonts w:ascii="Times New Roman" w:hAnsi="Times New Roman" w:cs="Times New Roman"/>
          <w:sz w:val="24"/>
          <w:szCs w:val="24"/>
        </w:rPr>
        <w:t xml:space="preserve"> </w:t>
      </w:r>
      <w:r w:rsidRPr="009A0048">
        <w:rPr>
          <w:rFonts w:ascii="Times New Roman" w:hAnsi="Times New Roman" w:cs="Times New Roman"/>
          <w:sz w:val="24"/>
          <w:szCs w:val="24"/>
        </w:rPr>
        <w:t>2017 en la mitad de la diferencia positiva resultante de minorar el importe de la</w:t>
      </w:r>
      <w:r>
        <w:rPr>
          <w:rFonts w:ascii="Times New Roman" w:hAnsi="Times New Roman" w:cs="Times New Roman"/>
          <w:sz w:val="24"/>
          <w:szCs w:val="24"/>
        </w:rPr>
        <w:t xml:space="preserve"> </w:t>
      </w:r>
      <w:r w:rsidRPr="009A0048">
        <w:rPr>
          <w:rFonts w:ascii="Times New Roman" w:hAnsi="Times New Roman" w:cs="Times New Roman"/>
          <w:sz w:val="24"/>
          <w:szCs w:val="24"/>
        </w:rPr>
        <w:t>reducción por obtención de rendimientos del trabajo aplicando la normativa vigente a</w:t>
      </w:r>
      <w:r>
        <w:rPr>
          <w:rFonts w:ascii="Times New Roman" w:hAnsi="Times New Roman" w:cs="Times New Roman"/>
          <w:sz w:val="24"/>
          <w:szCs w:val="24"/>
        </w:rPr>
        <w:t xml:space="preserve"> </w:t>
      </w:r>
      <w:r w:rsidRPr="009A0048">
        <w:rPr>
          <w:rFonts w:ascii="Times New Roman" w:hAnsi="Times New Roman" w:cs="Times New Roman"/>
          <w:sz w:val="24"/>
          <w:szCs w:val="24"/>
        </w:rPr>
        <w:t xml:space="preserve">1 de enero de </w:t>
      </w:r>
      <w:r w:rsidRPr="009A0048">
        <w:rPr>
          <w:rFonts w:ascii="Times New Roman" w:hAnsi="Times New Roman" w:cs="Times New Roman"/>
          <w:sz w:val="24"/>
          <w:szCs w:val="24"/>
        </w:rPr>
        <w:lastRenderedPageBreak/>
        <w:t>2019 en la cuantía de la reducción calculada con arreglo a la normativa</w:t>
      </w:r>
      <w:r>
        <w:rPr>
          <w:rFonts w:ascii="Times New Roman" w:hAnsi="Times New Roman" w:cs="Times New Roman"/>
          <w:sz w:val="24"/>
          <w:szCs w:val="24"/>
        </w:rPr>
        <w:t xml:space="preserve"> </w:t>
      </w:r>
      <w:r w:rsidRPr="009A0048">
        <w:rPr>
          <w:rFonts w:ascii="Times New Roman" w:hAnsi="Times New Roman" w:cs="Times New Roman"/>
          <w:sz w:val="24"/>
          <w:szCs w:val="24"/>
        </w:rPr>
        <w:t>vigente a 31 de diciembre de 2017</w:t>
      </w:r>
      <w:r w:rsidR="00DD6B2A">
        <w:rPr>
          <w:rFonts w:ascii="Times New Roman" w:hAnsi="Times New Roman" w:cs="Times New Roman"/>
          <w:sz w:val="24"/>
          <w:szCs w:val="24"/>
        </w:rPr>
        <w:t>.</w:t>
      </w:r>
    </w:p>
    <w:p w:rsidR="002758E2" w:rsidRDefault="00A4631A" w:rsidP="003A0C86">
      <w:pPr>
        <w:pStyle w:val="Sangradetextonormal"/>
        <w:tabs>
          <w:tab w:val="num" w:pos="720"/>
        </w:tabs>
        <w:ind w:left="0"/>
        <w:jc w:val="both"/>
        <w:rPr>
          <w:rFonts w:ascii="Times New Roman" w:hAnsi="Times New Roman" w:cs="Times New Roman"/>
          <w:sz w:val="24"/>
          <w:szCs w:val="24"/>
        </w:rPr>
      </w:pPr>
      <w:r w:rsidRPr="00A4631A">
        <w:rPr>
          <w:rFonts w:ascii="Times New Roman" w:hAnsi="Times New Roman" w:cs="Times New Roman"/>
          <w:sz w:val="24"/>
          <w:szCs w:val="24"/>
        </w:rPr>
        <w:t>L</w:t>
      </w:r>
      <w:r w:rsidR="002758E2" w:rsidRPr="00A4631A">
        <w:rPr>
          <w:rFonts w:ascii="Times New Roman" w:hAnsi="Times New Roman" w:cs="Times New Roman"/>
          <w:sz w:val="24"/>
          <w:szCs w:val="24"/>
        </w:rPr>
        <w:t>a reducción a aplicar</w:t>
      </w:r>
      <w:r w:rsidR="002910A3" w:rsidRPr="00A4631A">
        <w:rPr>
          <w:rFonts w:ascii="Times New Roman" w:hAnsi="Times New Roman" w:cs="Times New Roman"/>
          <w:sz w:val="24"/>
          <w:szCs w:val="24"/>
        </w:rPr>
        <w:t xml:space="preserve"> en la Renta 2018</w:t>
      </w:r>
      <w:r w:rsidR="002758E2" w:rsidRPr="00A4631A">
        <w:rPr>
          <w:rFonts w:ascii="Times New Roman" w:hAnsi="Times New Roman" w:cs="Times New Roman"/>
          <w:sz w:val="24"/>
          <w:szCs w:val="24"/>
        </w:rPr>
        <w:t xml:space="preserve"> será</w:t>
      </w:r>
      <w:r w:rsidRPr="00A4631A">
        <w:rPr>
          <w:rFonts w:ascii="Times New Roman" w:hAnsi="Times New Roman" w:cs="Times New Roman"/>
          <w:sz w:val="24"/>
          <w:szCs w:val="24"/>
        </w:rPr>
        <w:t xml:space="preserve"> (salvo casos de fallecimiento del</w:t>
      </w:r>
      <w:r>
        <w:rPr>
          <w:rFonts w:ascii="Times New Roman" w:hAnsi="Times New Roman" w:cs="Times New Roman"/>
          <w:sz w:val="24"/>
          <w:szCs w:val="24"/>
        </w:rPr>
        <w:t xml:space="preserve"> contribuyente antes del 5 de julio de 2018):</w:t>
      </w:r>
    </w:p>
    <w:p w:rsidR="002758E2" w:rsidRDefault="00A32DBF"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396865" cy="8693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65" cy="869315"/>
                    </a:xfrm>
                    <a:prstGeom prst="rect">
                      <a:avLst/>
                    </a:prstGeom>
                    <a:noFill/>
                    <a:ln>
                      <a:noFill/>
                    </a:ln>
                  </pic:spPr>
                </pic:pic>
              </a:graphicData>
            </a:graphic>
          </wp:inline>
        </w:drawing>
      </w:r>
    </w:p>
    <w:p w:rsidR="002E783B" w:rsidRPr="00100248" w:rsidRDefault="00100248" w:rsidP="003A0C86">
      <w:pPr>
        <w:pStyle w:val="Sangradetextonormal"/>
        <w:tabs>
          <w:tab w:val="num" w:pos="720"/>
        </w:tabs>
        <w:ind w:left="0"/>
        <w:jc w:val="both"/>
        <w:rPr>
          <w:rFonts w:ascii="Times New Roman" w:hAnsi="Times New Roman" w:cs="Times New Roman"/>
          <w:sz w:val="24"/>
          <w:szCs w:val="24"/>
        </w:rPr>
      </w:pPr>
      <w:r w:rsidRPr="00100248">
        <w:rPr>
          <w:rFonts w:ascii="Times New Roman" w:hAnsi="Times New Roman" w:cs="Times New Roman"/>
          <w:sz w:val="24"/>
          <w:szCs w:val="24"/>
        </w:rPr>
        <w:t>En definitiva, en 2018 se incrementará la reducción vigente en la mitad de la diferencia de la nueva reducción menos la antigua.</w:t>
      </w:r>
    </w:p>
    <w:p w:rsidR="00DD6B2A" w:rsidRPr="00BA29F3" w:rsidRDefault="00BA29F3" w:rsidP="003A0C86">
      <w:pPr>
        <w:pStyle w:val="Sangradetextonormal"/>
        <w:tabs>
          <w:tab w:val="num" w:pos="720"/>
        </w:tabs>
        <w:ind w:left="0"/>
        <w:jc w:val="both"/>
        <w:rPr>
          <w:rFonts w:ascii="Times New Roman" w:hAnsi="Times New Roman" w:cs="Times New Roman"/>
          <w:sz w:val="24"/>
          <w:szCs w:val="24"/>
          <w:u w:val="single"/>
        </w:rPr>
      </w:pPr>
      <w:r w:rsidRPr="00BA29F3">
        <w:rPr>
          <w:rFonts w:ascii="Times New Roman" w:hAnsi="Times New Roman" w:cs="Times New Roman"/>
          <w:sz w:val="24"/>
          <w:szCs w:val="24"/>
          <w:u w:val="single"/>
        </w:rPr>
        <w:t>Retenciones por rendimientos del trabajo</w:t>
      </w:r>
      <w:r w:rsidR="000E5730" w:rsidRPr="000E5730">
        <w:rPr>
          <w:rFonts w:ascii="Times New Roman" w:hAnsi="Times New Roman" w:cs="Times New Roman"/>
          <w:sz w:val="24"/>
          <w:szCs w:val="24"/>
        </w:rPr>
        <w:t xml:space="preserve"> </w:t>
      </w:r>
      <w:r w:rsidR="000E5730">
        <w:rPr>
          <w:rFonts w:ascii="Times New Roman" w:hAnsi="Times New Roman" w:cs="Times New Roman"/>
          <w:sz w:val="24"/>
          <w:szCs w:val="24"/>
        </w:rPr>
        <w:t xml:space="preserve">(con efectos desde </w:t>
      </w:r>
      <w:r w:rsidR="003E6A7F">
        <w:rPr>
          <w:rFonts w:ascii="Times New Roman" w:hAnsi="Times New Roman" w:cs="Times New Roman"/>
          <w:sz w:val="24"/>
          <w:szCs w:val="24"/>
        </w:rPr>
        <w:t>5 de julio de 2018</w:t>
      </w:r>
      <w:r w:rsidR="000E5730">
        <w:rPr>
          <w:rFonts w:ascii="Times New Roman" w:hAnsi="Times New Roman" w:cs="Times New Roman"/>
          <w:sz w:val="24"/>
          <w:szCs w:val="24"/>
        </w:rPr>
        <w:t>)</w:t>
      </w:r>
    </w:p>
    <w:p w:rsidR="00BA29F3" w:rsidRDefault="0067572E"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 xml:space="preserve">Para determinar el tipo de retención o ingreso a cuenta a practicar sobre los rendimientos del trabajo satisfechos con anterioridad </w:t>
      </w:r>
      <w:r w:rsidR="003E6A7F">
        <w:rPr>
          <w:rFonts w:ascii="Times New Roman" w:hAnsi="Times New Roman" w:cs="Times New Roman"/>
          <w:sz w:val="24"/>
          <w:szCs w:val="24"/>
        </w:rPr>
        <w:t>a 5 de julio de 2018</w:t>
      </w:r>
      <w:r>
        <w:rPr>
          <w:rFonts w:ascii="Times New Roman" w:hAnsi="Times New Roman" w:cs="Times New Roman"/>
          <w:sz w:val="24"/>
          <w:szCs w:val="24"/>
        </w:rPr>
        <w:t xml:space="preserve"> se aplicará la normativa vigente a 31 de diciembre de 2017.</w:t>
      </w:r>
    </w:p>
    <w:p w:rsidR="0067572E" w:rsidRDefault="003E6A7F"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A</w:t>
      </w:r>
      <w:r w:rsidR="0067572E">
        <w:rPr>
          <w:rFonts w:ascii="Times New Roman" w:hAnsi="Times New Roman" w:cs="Times New Roman"/>
          <w:sz w:val="24"/>
          <w:szCs w:val="24"/>
        </w:rPr>
        <w:t xml:space="preserve"> partir </w:t>
      </w:r>
      <w:r>
        <w:rPr>
          <w:rFonts w:ascii="Times New Roman" w:hAnsi="Times New Roman" w:cs="Times New Roman"/>
          <w:sz w:val="24"/>
          <w:szCs w:val="24"/>
        </w:rPr>
        <w:t>del día 5 de julio de 2018</w:t>
      </w:r>
      <w:r w:rsidR="0067572E">
        <w:rPr>
          <w:rFonts w:ascii="Times New Roman" w:hAnsi="Times New Roman" w:cs="Times New Roman"/>
          <w:sz w:val="24"/>
          <w:szCs w:val="24"/>
        </w:rPr>
        <w:t>, para calcular el tipo de retención se aplicará la normativa vigente a 31 de diciembre de 2017 con las siguientes especialidades:</w:t>
      </w:r>
    </w:p>
    <w:p w:rsidR="00883F53" w:rsidRDefault="00883F53" w:rsidP="003A0C86">
      <w:pPr>
        <w:pStyle w:val="Sangradetextonormal"/>
        <w:numPr>
          <w:ilvl w:val="0"/>
          <w:numId w:val="4"/>
        </w:numPr>
        <w:jc w:val="both"/>
        <w:rPr>
          <w:rFonts w:ascii="Times New Roman" w:hAnsi="Times New Roman" w:cs="Times New Roman"/>
          <w:sz w:val="24"/>
          <w:szCs w:val="24"/>
        </w:rPr>
      </w:pPr>
      <w:r>
        <w:rPr>
          <w:rFonts w:ascii="Times New Roman" w:hAnsi="Times New Roman" w:cs="Times New Roman"/>
          <w:sz w:val="24"/>
          <w:szCs w:val="24"/>
        </w:rPr>
        <w:t>El cuadro de los límites cuantitativos excluyentes de la obligación de retener</w:t>
      </w:r>
      <w:r w:rsidR="008F00A8">
        <w:rPr>
          <w:rFonts w:ascii="Times New Roman" w:hAnsi="Times New Roman" w:cs="Times New Roman"/>
          <w:sz w:val="24"/>
          <w:szCs w:val="24"/>
        </w:rPr>
        <w:t xml:space="preserve"> en función de la cuantía de la renta percibida y de la situación familiar del contribuyente, salvo cuando se trate de pensiones o haberes pasivos del régimen de Seguridad Social y de Clases Pasivas o prestaciones o subsidios por desempleo, será el siguiente:</w:t>
      </w:r>
    </w:p>
    <w:tbl>
      <w:tblPr>
        <w:tblStyle w:val="Tablaconcuadrcula"/>
        <w:tblW w:w="0" w:type="auto"/>
        <w:jc w:val="center"/>
        <w:tblLayout w:type="fixed"/>
        <w:tblLook w:val="0000" w:firstRow="0" w:lastRow="0" w:firstColumn="0" w:lastColumn="0" w:noHBand="0" w:noVBand="0"/>
      </w:tblPr>
      <w:tblGrid>
        <w:gridCol w:w="5098"/>
        <w:gridCol w:w="1134"/>
        <w:gridCol w:w="993"/>
        <w:gridCol w:w="992"/>
      </w:tblGrid>
      <w:tr w:rsidR="005F320F" w:rsidRPr="005F320F" w:rsidTr="005F320F">
        <w:trPr>
          <w:trHeight w:val="253"/>
          <w:jc w:val="center"/>
        </w:trPr>
        <w:tc>
          <w:tcPr>
            <w:tcW w:w="5098" w:type="dxa"/>
            <w:vMerge w:val="restart"/>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Situación del contribuyente</w:t>
            </w:r>
          </w:p>
        </w:tc>
        <w:tc>
          <w:tcPr>
            <w:tcW w:w="3119" w:type="dxa"/>
            <w:gridSpan w:val="3"/>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N.º de hijos y otros descendientes</w:t>
            </w:r>
          </w:p>
        </w:tc>
      </w:tr>
      <w:tr w:rsidR="005F320F" w:rsidRPr="005F320F" w:rsidTr="005F320F">
        <w:trPr>
          <w:trHeight w:val="300"/>
          <w:jc w:val="center"/>
        </w:trPr>
        <w:tc>
          <w:tcPr>
            <w:tcW w:w="5098" w:type="dxa"/>
            <w:vMerge/>
          </w:tcPr>
          <w:p w:rsidR="005F320F" w:rsidRPr="005F320F" w:rsidRDefault="005F320F" w:rsidP="003A0C86">
            <w:pPr>
              <w:pStyle w:val="Default"/>
              <w:spacing w:line="276" w:lineRule="auto"/>
              <w:rPr>
                <w:rFonts w:ascii="Times New Roman" w:hAnsi="Times New Roman" w:cs="Times New Roman"/>
                <w:color w:val="auto"/>
                <w:sz w:val="20"/>
              </w:rPr>
            </w:pPr>
          </w:p>
        </w:tc>
        <w:tc>
          <w:tcPr>
            <w:tcW w:w="1134"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0</w:t>
            </w:r>
          </w:p>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Euros</w:t>
            </w:r>
          </w:p>
        </w:tc>
        <w:tc>
          <w:tcPr>
            <w:tcW w:w="993"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1</w:t>
            </w:r>
          </w:p>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Euros</w:t>
            </w:r>
          </w:p>
        </w:tc>
        <w:tc>
          <w:tcPr>
            <w:tcW w:w="992"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2 o más</w:t>
            </w:r>
          </w:p>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Euros</w:t>
            </w:r>
          </w:p>
        </w:tc>
      </w:tr>
      <w:tr w:rsidR="005F320F" w:rsidRPr="005F320F" w:rsidTr="005F320F">
        <w:trPr>
          <w:trHeight w:val="108"/>
          <w:jc w:val="center"/>
        </w:trPr>
        <w:tc>
          <w:tcPr>
            <w:tcW w:w="5098"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1.ª Contribuyente soltero, viudo, divorciado o separado legalmente</w:t>
            </w:r>
          </w:p>
        </w:tc>
        <w:tc>
          <w:tcPr>
            <w:tcW w:w="1134"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tc>
        <w:tc>
          <w:tcPr>
            <w:tcW w:w="993" w:type="dxa"/>
          </w:tcPr>
          <w:p w:rsidR="005F320F" w:rsidRPr="005F320F" w:rsidRDefault="00883F53"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15.168</w:t>
            </w:r>
          </w:p>
        </w:tc>
        <w:tc>
          <w:tcPr>
            <w:tcW w:w="992" w:type="dxa"/>
          </w:tcPr>
          <w:p w:rsidR="005F320F" w:rsidRPr="005F320F" w:rsidRDefault="00883F53"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16.730</w:t>
            </w:r>
          </w:p>
        </w:tc>
      </w:tr>
      <w:tr w:rsidR="005F320F" w:rsidRPr="005F320F" w:rsidTr="005F320F">
        <w:trPr>
          <w:trHeight w:val="204"/>
          <w:jc w:val="center"/>
        </w:trPr>
        <w:tc>
          <w:tcPr>
            <w:tcW w:w="5098"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2.ª Contribuyente cuyo cónyuge no obtenga rentas superiores a 1.500 euros anuales, excluidas las exentas.</w:t>
            </w:r>
          </w:p>
        </w:tc>
        <w:tc>
          <w:tcPr>
            <w:tcW w:w="1134" w:type="dxa"/>
          </w:tcPr>
          <w:p w:rsidR="005F320F" w:rsidRPr="005F320F" w:rsidRDefault="00883F53"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14.641</w:t>
            </w:r>
          </w:p>
        </w:tc>
        <w:tc>
          <w:tcPr>
            <w:tcW w:w="993" w:type="dxa"/>
          </w:tcPr>
          <w:p w:rsidR="005F320F" w:rsidRPr="005F320F" w:rsidRDefault="00883F53"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15.845</w:t>
            </w:r>
          </w:p>
        </w:tc>
        <w:tc>
          <w:tcPr>
            <w:tcW w:w="992" w:type="dxa"/>
          </w:tcPr>
          <w:p w:rsidR="005F320F" w:rsidRPr="005F320F" w:rsidRDefault="00883F53"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17.492</w:t>
            </w:r>
          </w:p>
        </w:tc>
      </w:tr>
      <w:tr w:rsidR="005F320F" w:rsidRPr="005F320F" w:rsidTr="005F320F">
        <w:trPr>
          <w:trHeight w:val="108"/>
          <w:jc w:val="center"/>
        </w:trPr>
        <w:tc>
          <w:tcPr>
            <w:tcW w:w="5098"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3.ª Otras situaciones</w:t>
            </w:r>
          </w:p>
        </w:tc>
        <w:tc>
          <w:tcPr>
            <w:tcW w:w="1134" w:type="dxa"/>
          </w:tcPr>
          <w:p w:rsidR="005F320F" w:rsidRPr="005F320F" w:rsidRDefault="005F320F"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12.</w:t>
            </w:r>
            <w:r w:rsidR="00883F53">
              <w:rPr>
                <w:rFonts w:ascii="Times New Roman" w:hAnsi="Times New Roman" w:cs="Times New Roman"/>
                <w:sz w:val="20"/>
                <w:szCs w:val="16"/>
              </w:rPr>
              <w:t>643</w:t>
            </w:r>
          </w:p>
        </w:tc>
        <w:tc>
          <w:tcPr>
            <w:tcW w:w="993" w:type="dxa"/>
          </w:tcPr>
          <w:p w:rsidR="005F320F" w:rsidRPr="005F320F" w:rsidRDefault="00883F53"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13.455</w:t>
            </w:r>
          </w:p>
        </w:tc>
        <w:tc>
          <w:tcPr>
            <w:tcW w:w="992" w:type="dxa"/>
          </w:tcPr>
          <w:p w:rsidR="005F320F" w:rsidRPr="005F320F" w:rsidRDefault="00883F53"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14.251</w:t>
            </w:r>
          </w:p>
        </w:tc>
      </w:tr>
    </w:tbl>
    <w:p w:rsidR="0067572E" w:rsidRDefault="0067572E" w:rsidP="003A0C86">
      <w:pPr>
        <w:pStyle w:val="Sangradetextonormal"/>
        <w:tabs>
          <w:tab w:val="num" w:pos="720"/>
        </w:tabs>
        <w:ind w:left="0"/>
        <w:jc w:val="both"/>
        <w:rPr>
          <w:rFonts w:ascii="Times New Roman" w:hAnsi="Times New Roman" w:cs="Times New Roman"/>
          <w:sz w:val="24"/>
          <w:szCs w:val="24"/>
        </w:rPr>
      </w:pPr>
    </w:p>
    <w:p w:rsidR="0067572E" w:rsidRDefault="008F00A8" w:rsidP="003A0C86">
      <w:pPr>
        <w:pStyle w:val="Sangradetextonormal"/>
        <w:numPr>
          <w:ilvl w:val="0"/>
          <w:numId w:val="4"/>
        </w:numPr>
        <w:jc w:val="both"/>
        <w:rPr>
          <w:rFonts w:ascii="Times New Roman" w:hAnsi="Times New Roman" w:cs="Times New Roman"/>
          <w:sz w:val="24"/>
          <w:szCs w:val="24"/>
        </w:rPr>
      </w:pPr>
      <w:r>
        <w:rPr>
          <w:rFonts w:ascii="Times New Roman" w:hAnsi="Times New Roman" w:cs="Times New Roman"/>
          <w:sz w:val="24"/>
          <w:szCs w:val="24"/>
        </w:rPr>
        <w:t>En caso de pensiones o haberes pasivos de Seguridad Social o prestaciones o subsidios por desempleo, el cuadro será el siguiente:</w:t>
      </w:r>
    </w:p>
    <w:tbl>
      <w:tblPr>
        <w:tblStyle w:val="Tablaconcuadrcula"/>
        <w:tblW w:w="0" w:type="auto"/>
        <w:jc w:val="center"/>
        <w:tblLayout w:type="fixed"/>
        <w:tblLook w:val="0000" w:firstRow="0" w:lastRow="0" w:firstColumn="0" w:lastColumn="0" w:noHBand="0" w:noVBand="0"/>
      </w:tblPr>
      <w:tblGrid>
        <w:gridCol w:w="5098"/>
        <w:gridCol w:w="1134"/>
        <w:gridCol w:w="993"/>
        <w:gridCol w:w="992"/>
      </w:tblGrid>
      <w:tr w:rsidR="008F00A8" w:rsidRPr="005F320F" w:rsidTr="009A7CED">
        <w:trPr>
          <w:trHeight w:val="253"/>
          <w:jc w:val="center"/>
        </w:trPr>
        <w:tc>
          <w:tcPr>
            <w:tcW w:w="5098" w:type="dxa"/>
            <w:vMerge w:val="restart"/>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Situación del contribuyente</w:t>
            </w:r>
          </w:p>
        </w:tc>
        <w:tc>
          <w:tcPr>
            <w:tcW w:w="3119" w:type="dxa"/>
            <w:gridSpan w:val="3"/>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N.º de hijos y otros descendientes</w:t>
            </w:r>
          </w:p>
        </w:tc>
      </w:tr>
      <w:tr w:rsidR="008F00A8" w:rsidRPr="005F320F" w:rsidTr="009A7CED">
        <w:trPr>
          <w:trHeight w:val="300"/>
          <w:jc w:val="center"/>
        </w:trPr>
        <w:tc>
          <w:tcPr>
            <w:tcW w:w="5098" w:type="dxa"/>
            <w:vMerge/>
          </w:tcPr>
          <w:p w:rsidR="008F00A8" w:rsidRPr="005F320F" w:rsidRDefault="008F00A8" w:rsidP="003A0C86">
            <w:pPr>
              <w:pStyle w:val="Default"/>
              <w:spacing w:line="276" w:lineRule="auto"/>
              <w:rPr>
                <w:rFonts w:ascii="Times New Roman" w:hAnsi="Times New Roman" w:cs="Times New Roman"/>
                <w:color w:val="auto"/>
                <w:sz w:val="20"/>
              </w:rPr>
            </w:pPr>
          </w:p>
        </w:tc>
        <w:tc>
          <w:tcPr>
            <w:tcW w:w="1134" w:type="dxa"/>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0</w:t>
            </w:r>
          </w:p>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Euros</w:t>
            </w:r>
          </w:p>
        </w:tc>
        <w:tc>
          <w:tcPr>
            <w:tcW w:w="993" w:type="dxa"/>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1</w:t>
            </w:r>
          </w:p>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Euros</w:t>
            </w:r>
          </w:p>
        </w:tc>
        <w:tc>
          <w:tcPr>
            <w:tcW w:w="992" w:type="dxa"/>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2 o más</w:t>
            </w:r>
          </w:p>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Euros</w:t>
            </w:r>
          </w:p>
        </w:tc>
      </w:tr>
      <w:tr w:rsidR="008F00A8" w:rsidRPr="005F320F" w:rsidTr="009A7CED">
        <w:trPr>
          <w:trHeight w:val="108"/>
          <w:jc w:val="center"/>
        </w:trPr>
        <w:tc>
          <w:tcPr>
            <w:tcW w:w="5098" w:type="dxa"/>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1.ª Contribuyente soltero, viudo, divorciado o separado legalmente</w:t>
            </w:r>
          </w:p>
        </w:tc>
        <w:tc>
          <w:tcPr>
            <w:tcW w:w="1134" w:type="dxa"/>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w:t>
            </w:r>
          </w:p>
        </w:tc>
        <w:tc>
          <w:tcPr>
            <w:tcW w:w="993"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15.106,5</w:t>
            </w:r>
          </w:p>
        </w:tc>
        <w:tc>
          <w:tcPr>
            <w:tcW w:w="992"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16.451,5</w:t>
            </w:r>
          </w:p>
        </w:tc>
      </w:tr>
      <w:tr w:rsidR="008F00A8" w:rsidRPr="005F320F" w:rsidTr="009A7CED">
        <w:trPr>
          <w:trHeight w:val="204"/>
          <w:jc w:val="center"/>
        </w:trPr>
        <w:tc>
          <w:tcPr>
            <w:tcW w:w="5098" w:type="dxa"/>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lastRenderedPageBreak/>
              <w:t>2.ª Contribuyente cuyo cónyuge no obtenga rentas superiores a 1.500 euros anuales, excluidas las exentas.</w:t>
            </w:r>
          </w:p>
        </w:tc>
        <w:tc>
          <w:tcPr>
            <w:tcW w:w="1134"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14.576</w:t>
            </w:r>
          </w:p>
        </w:tc>
        <w:tc>
          <w:tcPr>
            <w:tcW w:w="993"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15.733</w:t>
            </w:r>
          </w:p>
        </w:tc>
        <w:tc>
          <w:tcPr>
            <w:tcW w:w="992"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17.386</w:t>
            </w:r>
          </w:p>
        </w:tc>
      </w:tr>
      <w:tr w:rsidR="008F00A8" w:rsidRPr="005F320F" w:rsidTr="009A7CED">
        <w:trPr>
          <w:trHeight w:val="108"/>
          <w:jc w:val="center"/>
        </w:trPr>
        <w:tc>
          <w:tcPr>
            <w:tcW w:w="5098" w:type="dxa"/>
          </w:tcPr>
          <w:p w:rsidR="008F00A8" w:rsidRPr="005F320F" w:rsidRDefault="008F00A8" w:rsidP="003A0C86">
            <w:pPr>
              <w:pStyle w:val="Default"/>
              <w:spacing w:line="276" w:lineRule="auto"/>
              <w:rPr>
                <w:rFonts w:ascii="Times New Roman" w:hAnsi="Times New Roman" w:cs="Times New Roman"/>
                <w:sz w:val="20"/>
                <w:szCs w:val="16"/>
              </w:rPr>
            </w:pPr>
            <w:r w:rsidRPr="005F320F">
              <w:rPr>
                <w:rFonts w:ascii="Times New Roman" w:hAnsi="Times New Roman" w:cs="Times New Roman"/>
                <w:sz w:val="20"/>
                <w:szCs w:val="16"/>
              </w:rPr>
              <w:t>3.ª Otras situaciones</w:t>
            </w:r>
          </w:p>
        </w:tc>
        <w:tc>
          <w:tcPr>
            <w:tcW w:w="1134"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13.000</w:t>
            </w:r>
          </w:p>
        </w:tc>
        <w:tc>
          <w:tcPr>
            <w:tcW w:w="993"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13.561,5</w:t>
            </w:r>
          </w:p>
        </w:tc>
        <w:tc>
          <w:tcPr>
            <w:tcW w:w="992" w:type="dxa"/>
          </w:tcPr>
          <w:p w:rsidR="008F00A8" w:rsidRPr="005F320F" w:rsidRDefault="008F00A8" w:rsidP="003A0C86">
            <w:pPr>
              <w:pStyle w:val="Default"/>
              <w:spacing w:line="276" w:lineRule="auto"/>
              <w:rPr>
                <w:rFonts w:ascii="Times New Roman" w:hAnsi="Times New Roman" w:cs="Times New Roman"/>
                <w:sz w:val="20"/>
                <w:szCs w:val="16"/>
              </w:rPr>
            </w:pPr>
            <w:r>
              <w:rPr>
                <w:rFonts w:ascii="Times New Roman" w:hAnsi="Times New Roman" w:cs="Times New Roman"/>
                <w:sz w:val="20"/>
                <w:szCs w:val="16"/>
              </w:rPr>
              <w:t>14.184</w:t>
            </w:r>
          </w:p>
        </w:tc>
      </w:tr>
    </w:tbl>
    <w:p w:rsidR="008F00A8" w:rsidRDefault="008F00A8" w:rsidP="003A0C86">
      <w:pPr>
        <w:pStyle w:val="Sangradetextonormal"/>
        <w:jc w:val="both"/>
        <w:rPr>
          <w:rFonts w:ascii="Times New Roman" w:hAnsi="Times New Roman" w:cs="Times New Roman"/>
          <w:sz w:val="24"/>
          <w:szCs w:val="24"/>
        </w:rPr>
      </w:pPr>
    </w:p>
    <w:p w:rsidR="0067572E" w:rsidRDefault="00A573ED"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 xml:space="preserve">A efectos del cálculo del tipo de retención, en relación a la aplicación de </w:t>
      </w:r>
      <w:r w:rsidRPr="00A573ED">
        <w:rPr>
          <w:rFonts w:ascii="Times New Roman" w:hAnsi="Times New Roman" w:cs="Times New Roman"/>
          <w:sz w:val="24"/>
          <w:szCs w:val="24"/>
        </w:rPr>
        <w:t>la reducción por obtención de rendimientos del trabajo</w:t>
      </w:r>
      <w:r>
        <w:rPr>
          <w:rFonts w:ascii="Times New Roman" w:hAnsi="Times New Roman" w:cs="Times New Roman"/>
          <w:sz w:val="24"/>
          <w:szCs w:val="24"/>
        </w:rPr>
        <w:t xml:space="preserve"> para 2018, calculada conforme a lo analizado en el apartado anterior, el tipo de retención se regularizará en los primeros rendimientos del trabajo que se satisfagan a partir </w:t>
      </w:r>
      <w:r w:rsidR="003E6A7F">
        <w:rPr>
          <w:rFonts w:ascii="Times New Roman" w:hAnsi="Times New Roman" w:cs="Times New Roman"/>
          <w:sz w:val="24"/>
          <w:szCs w:val="24"/>
        </w:rPr>
        <w:t>del 5 de julio de 2018</w:t>
      </w:r>
      <w:r>
        <w:rPr>
          <w:rFonts w:ascii="Times New Roman" w:hAnsi="Times New Roman" w:cs="Times New Roman"/>
          <w:sz w:val="24"/>
          <w:szCs w:val="24"/>
        </w:rPr>
        <w:t>.</w:t>
      </w:r>
    </w:p>
    <w:p w:rsidR="00A573ED" w:rsidRDefault="00A573ED"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 xml:space="preserve">No obstante, la regularización podrá </w:t>
      </w:r>
      <w:r w:rsidR="00AD1261">
        <w:rPr>
          <w:rFonts w:ascii="Times New Roman" w:hAnsi="Times New Roman" w:cs="Times New Roman"/>
          <w:sz w:val="24"/>
          <w:szCs w:val="24"/>
        </w:rPr>
        <w:t>diferirse</w:t>
      </w:r>
      <w:r>
        <w:rPr>
          <w:rFonts w:ascii="Times New Roman" w:hAnsi="Times New Roman" w:cs="Times New Roman"/>
          <w:sz w:val="24"/>
          <w:szCs w:val="24"/>
        </w:rPr>
        <w:t xml:space="preserve">, a opción del pagador, en los primeros rendimientos del trabajo que se satisfagan a partir </w:t>
      </w:r>
      <w:r w:rsidR="003E6A7F">
        <w:rPr>
          <w:rFonts w:ascii="Times New Roman" w:hAnsi="Times New Roman" w:cs="Times New Roman"/>
          <w:sz w:val="24"/>
          <w:szCs w:val="24"/>
        </w:rPr>
        <w:t xml:space="preserve">del </w:t>
      </w:r>
      <w:r w:rsidR="00AD1261">
        <w:rPr>
          <w:rFonts w:ascii="Times New Roman" w:hAnsi="Times New Roman" w:cs="Times New Roman"/>
          <w:sz w:val="24"/>
          <w:szCs w:val="24"/>
        </w:rPr>
        <w:t>5</w:t>
      </w:r>
      <w:r w:rsidR="003E6A7F">
        <w:rPr>
          <w:rFonts w:ascii="Times New Roman" w:hAnsi="Times New Roman" w:cs="Times New Roman"/>
          <w:sz w:val="24"/>
          <w:szCs w:val="24"/>
        </w:rPr>
        <w:t xml:space="preserve"> de agosto de 2018</w:t>
      </w:r>
      <w:r>
        <w:rPr>
          <w:rFonts w:ascii="Times New Roman" w:hAnsi="Times New Roman" w:cs="Times New Roman"/>
          <w:sz w:val="24"/>
          <w:szCs w:val="24"/>
        </w:rPr>
        <w:t>.</w:t>
      </w:r>
    </w:p>
    <w:p w:rsidR="0067572E" w:rsidRPr="00FB2C7C" w:rsidRDefault="0067572E" w:rsidP="003A0C86">
      <w:pPr>
        <w:pStyle w:val="Sangradetextonormal"/>
        <w:tabs>
          <w:tab w:val="num" w:pos="720"/>
        </w:tabs>
        <w:ind w:left="0"/>
        <w:jc w:val="both"/>
        <w:rPr>
          <w:rFonts w:ascii="Times New Roman" w:hAnsi="Times New Roman" w:cs="Times New Roman"/>
          <w:sz w:val="10"/>
          <w:szCs w:val="24"/>
        </w:rPr>
      </w:pPr>
    </w:p>
    <w:p w:rsidR="00A13B94" w:rsidRPr="00BF0BC2" w:rsidRDefault="00A13B94"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u w:val="single"/>
        </w:rPr>
        <w:t>Deducción por rentas obtenidas en Ceuta y Melilla</w:t>
      </w:r>
      <w:r w:rsidR="00BF0BC2">
        <w:rPr>
          <w:rFonts w:ascii="Times New Roman" w:hAnsi="Times New Roman" w:cs="Times New Roman"/>
          <w:sz w:val="24"/>
          <w:szCs w:val="24"/>
        </w:rPr>
        <w:t xml:space="preserve"> (con efectos 1 de enero de 2018)</w:t>
      </w:r>
    </w:p>
    <w:p w:rsidR="00A13B94" w:rsidRDefault="00B104E6"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 xml:space="preserve">Esta reducción se incrementa hasta el </w:t>
      </w:r>
      <w:r w:rsidR="000E1F55">
        <w:rPr>
          <w:rFonts w:ascii="Times New Roman" w:hAnsi="Times New Roman" w:cs="Times New Roman"/>
          <w:b/>
          <w:sz w:val="24"/>
          <w:szCs w:val="24"/>
          <w:u w:val="single"/>
        </w:rPr>
        <w:t>60%</w:t>
      </w:r>
      <w:r>
        <w:rPr>
          <w:rFonts w:ascii="Times New Roman" w:hAnsi="Times New Roman" w:cs="Times New Roman"/>
          <w:sz w:val="24"/>
          <w:szCs w:val="24"/>
        </w:rPr>
        <w:t xml:space="preserve"> (antes 50</w:t>
      </w:r>
      <w:r w:rsidR="000E1F55">
        <w:rPr>
          <w:rFonts w:ascii="Times New Roman" w:hAnsi="Times New Roman" w:cs="Times New Roman"/>
          <w:sz w:val="24"/>
          <w:szCs w:val="24"/>
        </w:rPr>
        <w:t>%</w:t>
      </w:r>
      <w:r>
        <w:rPr>
          <w:rFonts w:ascii="Times New Roman" w:hAnsi="Times New Roman" w:cs="Times New Roman"/>
          <w:sz w:val="24"/>
          <w:szCs w:val="24"/>
        </w:rPr>
        <w:t>), tanto para los contribuyentes residentes en Ceuta y Melilla, como para los no residentes en dichos territorios que hubieran obtenido rentas en ellos.</w:t>
      </w:r>
    </w:p>
    <w:p w:rsidR="00D77208" w:rsidRDefault="00D77208" w:rsidP="003A0C86">
      <w:pPr>
        <w:pStyle w:val="Sangradetextonormal"/>
        <w:tabs>
          <w:tab w:val="num" w:pos="720"/>
        </w:tabs>
        <w:ind w:left="0"/>
        <w:jc w:val="both"/>
        <w:rPr>
          <w:rFonts w:ascii="Times New Roman" w:hAnsi="Times New Roman" w:cs="Times New Roman"/>
          <w:sz w:val="24"/>
          <w:szCs w:val="24"/>
        </w:rPr>
      </w:pPr>
      <w:r w:rsidRPr="00D77208">
        <w:rPr>
          <w:rFonts w:ascii="Times New Roman" w:hAnsi="Times New Roman" w:cs="Times New Roman"/>
          <w:sz w:val="24"/>
          <w:szCs w:val="24"/>
        </w:rPr>
        <w:t>Esta modificación se acompaña de las necesarias en el sistema de pagos a</w:t>
      </w:r>
      <w:r>
        <w:rPr>
          <w:rFonts w:ascii="Times New Roman" w:hAnsi="Times New Roman" w:cs="Times New Roman"/>
          <w:sz w:val="24"/>
          <w:szCs w:val="24"/>
        </w:rPr>
        <w:t xml:space="preserve"> </w:t>
      </w:r>
      <w:r w:rsidRPr="00D77208">
        <w:rPr>
          <w:rFonts w:ascii="Times New Roman" w:hAnsi="Times New Roman" w:cs="Times New Roman"/>
          <w:sz w:val="24"/>
          <w:szCs w:val="24"/>
        </w:rPr>
        <w:t>cuenta con el fin de anticipar el impacto económico de la medida sobre las citadas</w:t>
      </w:r>
      <w:r>
        <w:rPr>
          <w:rFonts w:ascii="Times New Roman" w:hAnsi="Times New Roman" w:cs="Times New Roman"/>
          <w:sz w:val="24"/>
          <w:szCs w:val="24"/>
        </w:rPr>
        <w:t xml:space="preserve"> </w:t>
      </w:r>
      <w:r w:rsidRPr="00D77208">
        <w:rPr>
          <w:rFonts w:ascii="Times New Roman" w:hAnsi="Times New Roman" w:cs="Times New Roman"/>
          <w:sz w:val="24"/>
          <w:szCs w:val="24"/>
        </w:rPr>
        <w:t>Ciudades Autónomas.</w:t>
      </w:r>
    </w:p>
    <w:p w:rsidR="00A13B94" w:rsidRPr="00FB2C7C" w:rsidRDefault="00A13B94" w:rsidP="003A0C86">
      <w:pPr>
        <w:pStyle w:val="Sangradetextonormal"/>
        <w:tabs>
          <w:tab w:val="num" w:pos="720"/>
        </w:tabs>
        <w:ind w:left="0"/>
        <w:jc w:val="both"/>
        <w:rPr>
          <w:rFonts w:ascii="Times New Roman" w:hAnsi="Times New Roman" w:cs="Times New Roman"/>
          <w:sz w:val="14"/>
          <w:szCs w:val="24"/>
        </w:rPr>
      </w:pPr>
    </w:p>
    <w:p w:rsidR="00B104E6" w:rsidRPr="00BF0BC2" w:rsidRDefault="00B104E6"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u w:val="single"/>
        </w:rPr>
        <w:t>Deducción por maternidad</w:t>
      </w:r>
      <w:r>
        <w:rPr>
          <w:rFonts w:ascii="Times New Roman" w:hAnsi="Times New Roman" w:cs="Times New Roman"/>
          <w:sz w:val="24"/>
          <w:szCs w:val="24"/>
        </w:rPr>
        <w:t xml:space="preserve"> (con efectos 1 de enero de 2018)</w:t>
      </w:r>
    </w:p>
    <w:p w:rsidR="00A13B94" w:rsidRDefault="00B104E6"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 xml:space="preserve">Las mujeres </w:t>
      </w:r>
      <w:r w:rsidRPr="00B104E6">
        <w:rPr>
          <w:rFonts w:ascii="Times New Roman" w:hAnsi="Times New Roman" w:cs="Times New Roman"/>
          <w:sz w:val="24"/>
          <w:szCs w:val="24"/>
        </w:rPr>
        <w:t xml:space="preserve">con hijos menores de </w:t>
      </w:r>
      <w:r>
        <w:rPr>
          <w:rFonts w:ascii="Times New Roman" w:hAnsi="Times New Roman" w:cs="Times New Roman"/>
          <w:sz w:val="24"/>
          <w:szCs w:val="24"/>
        </w:rPr>
        <w:t>3</w:t>
      </w:r>
      <w:r w:rsidRPr="00B104E6">
        <w:rPr>
          <w:rFonts w:ascii="Times New Roman" w:hAnsi="Times New Roman" w:cs="Times New Roman"/>
          <w:sz w:val="24"/>
          <w:szCs w:val="24"/>
        </w:rPr>
        <w:t xml:space="preserve"> años con derecho a la aplicación del mínimo por descendientes, que realicen una actividad por cuenta propia o ajena por la cual estén dadas de alta en el régimen correspondiente de la Seguridad Social o mutualidad, </w:t>
      </w:r>
      <w:r>
        <w:rPr>
          <w:rFonts w:ascii="Times New Roman" w:hAnsi="Times New Roman" w:cs="Times New Roman"/>
          <w:sz w:val="24"/>
          <w:szCs w:val="24"/>
        </w:rPr>
        <w:t>pueden</w:t>
      </w:r>
      <w:r w:rsidRPr="00B104E6">
        <w:rPr>
          <w:rFonts w:ascii="Times New Roman" w:hAnsi="Times New Roman" w:cs="Times New Roman"/>
          <w:sz w:val="24"/>
          <w:szCs w:val="24"/>
        </w:rPr>
        <w:t xml:space="preserve"> minorar </w:t>
      </w:r>
      <w:r>
        <w:rPr>
          <w:rFonts w:ascii="Times New Roman" w:hAnsi="Times New Roman" w:cs="Times New Roman"/>
          <w:sz w:val="24"/>
          <w:szCs w:val="24"/>
        </w:rPr>
        <w:t xml:space="preserve">actualmente </w:t>
      </w:r>
      <w:r w:rsidRPr="00B104E6">
        <w:rPr>
          <w:rFonts w:ascii="Times New Roman" w:hAnsi="Times New Roman" w:cs="Times New Roman"/>
          <w:sz w:val="24"/>
          <w:szCs w:val="24"/>
        </w:rPr>
        <w:t xml:space="preserve">la cuota </w:t>
      </w:r>
      <w:r>
        <w:rPr>
          <w:rFonts w:ascii="Times New Roman" w:hAnsi="Times New Roman" w:cs="Times New Roman"/>
          <w:sz w:val="24"/>
          <w:szCs w:val="24"/>
        </w:rPr>
        <w:t xml:space="preserve">del Impuesto hasta en 1.200€ </w:t>
      </w:r>
      <w:r w:rsidRPr="00B104E6">
        <w:rPr>
          <w:rFonts w:ascii="Times New Roman" w:hAnsi="Times New Roman" w:cs="Times New Roman"/>
          <w:sz w:val="24"/>
          <w:szCs w:val="24"/>
        </w:rPr>
        <w:t xml:space="preserve">anuales por cada hijo menor de </w:t>
      </w:r>
      <w:r>
        <w:rPr>
          <w:rFonts w:ascii="Times New Roman" w:hAnsi="Times New Roman" w:cs="Times New Roman"/>
          <w:sz w:val="24"/>
          <w:szCs w:val="24"/>
        </w:rPr>
        <w:t>3</w:t>
      </w:r>
      <w:r w:rsidRPr="00B104E6">
        <w:rPr>
          <w:rFonts w:ascii="Times New Roman" w:hAnsi="Times New Roman" w:cs="Times New Roman"/>
          <w:sz w:val="24"/>
          <w:szCs w:val="24"/>
        </w:rPr>
        <w:t xml:space="preserve"> años.</w:t>
      </w:r>
    </w:p>
    <w:p w:rsidR="00B104E6" w:rsidRDefault="00FB2C7C"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La novedad estriba</w:t>
      </w:r>
      <w:r w:rsidR="00B104E6">
        <w:rPr>
          <w:rFonts w:ascii="Times New Roman" w:hAnsi="Times New Roman" w:cs="Times New Roman"/>
          <w:sz w:val="24"/>
          <w:szCs w:val="24"/>
        </w:rPr>
        <w:t xml:space="preserve"> en que se podrán deducir </w:t>
      </w:r>
      <w:r w:rsidR="00B104E6" w:rsidRPr="00B104E6">
        <w:rPr>
          <w:rFonts w:ascii="Times New Roman" w:hAnsi="Times New Roman" w:cs="Times New Roman"/>
          <w:b/>
          <w:sz w:val="24"/>
          <w:szCs w:val="24"/>
          <w:u w:val="single"/>
        </w:rPr>
        <w:t>1.000€ adicionales</w:t>
      </w:r>
      <w:r w:rsidR="00B104E6">
        <w:rPr>
          <w:rFonts w:ascii="Times New Roman" w:hAnsi="Times New Roman" w:cs="Times New Roman"/>
          <w:sz w:val="24"/>
          <w:szCs w:val="24"/>
        </w:rPr>
        <w:t xml:space="preserve"> </w:t>
      </w:r>
      <w:r w:rsidR="00AD1261">
        <w:rPr>
          <w:rFonts w:ascii="Times New Roman" w:hAnsi="Times New Roman" w:cs="Times New Roman"/>
          <w:sz w:val="24"/>
          <w:szCs w:val="24"/>
        </w:rPr>
        <w:t xml:space="preserve">(83,33€/mes completo de guardería) </w:t>
      </w:r>
      <w:r w:rsidR="00B104E6">
        <w:rPr>
          <w:rFonts w:ascii="Times New Roman" w:hAnsi="Times New Roman" w:cs="Times New Roman"/>
          <w:sz w:val="24"/>
          <w:szCs w:val="24"/>
        </w:rPr>
        <w:t>cuando el contribuyente que tenga derecho a la deducción hubiera satisfecho en el período impositivo gastos de custodia</w:t>
      </w:r>
      <w:r w:rsidR="0043271C">
        <w:rPr>
          <w:rStyle w:val="Refdenotaalpie"/>
          <w:rFonts w:ascii="Times New Roman" w:hAnsi="Times New Roman" w:cs="Times New Roman"/>
          <w:sz w:val="24"/>
          <w:szCs w:val="24"/>
        </w:rPr>
        <w:footnoteReference w:id="1"/>
      </w:r>
      <w:r w:rsidR="00B104E6">
        <w:rPr>
          <w:rFonts w:ascii="Times New Roman" w:hAnsi="Times New Roman" w:cs="Times New Roman"/>
          <w:sz w:val="24"/>
          <w:szCs w:val="24"/>
        </w:rPr>
        <w:t xml:space="preserve"> del hijo meno</w:t>
      </w:r>
      <w:r w:rsidR="00AB7349">
        <w:rPr>
          <w:rFonts w:ascii="Times New Roman" w:hAnsi="Times New Roman" w:cs="Times New Roman"/>
          <w:sz w:val="24"/>
          <w:szCs w:val="24"/>
        </w:rPr>
        <w:t>r</w:t>
      </w:r>
      <w:r w:rsidR="00B104E6">
        <w:rPr>
          <w:rFonts w:ascii="Times New Roman" w:hAnsi="Times New Roman" w:cs="Times New Roman"/>
          <w:sz w:val="24"/>
          <w:szCs w:val="24"/>
        </w:rPr>
        <w:t xml:space="preserve"> de 3 años</w:t>
      </w:r>
      <w:r w:rsidR="00AB7349">
        <w:rPr>
          <w:rFonts w:ascii="Times New Roman" w:hAnsi="Times New Roman" w:cs="Times New Roman"/>
          <w:sz w:val="24"/>
          <w:szCs w:val="24"/>
        </w:rPr>
        <w:t xml:space="preserve"> en guarderías o centros de educación infantil autorizados.</w:t>
      </w:r>
      <w:r w:rsidR="00100248">
        <w:rPr>
          <w:rFonts w:ascii="Times New Roman" w:hAnsi="Times New Roman" w:cs="Times New Roman"/>
          <w:sz w:val="24"/>
          <w:szCs w:val="24"/>
        </w:rPr>
        <w:t xml:space="preserve"> Dicho importe, aunque se trate de un importe negativo (se paga al contribuyente con la declaración del IRPF aunque no se le haya retenido) </w:t>
      </w:r>
      <w:r w:rsidR="00100248" w:rsidRPr="00100248">
        <w:rPr>
          <w:rFonts w:ascii="Times New Roman" w:hAnsi="Times New Roman" w:cs="Times New Roman"/>
          <w:b/>
          <w:sz w:val="24"/>
          <w:szCs w:val="24"/>
        </w:rPr>
        <w:t>no se podrá obtener por adelantado</w:t>
      </w:r>
      <w:r w:rsidR="00100248">
        <w:rPr>
          <w:rFonts w:ascii="Times New Roman" w:hAnsi="Times New Roman" w:cs="Times New Roman"/>
          <w:sz w:val="24"/>
          <w:szCs w:val="24"/>
        </w:rPr>
        <w:t>.</w:t>
      </w:r>
    </w:p>
    <w:p w:rsidR="00AB7349" w:rsidRDefault="00AB7349"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Este incremento podrá aplicarse en el periodo impositivo en que el menor cumpla los 3 años, en relación a los gastos incurridos con posterioridad al cumplimiento de dicha edad hasta el mes anterior a aquél en el que pueda comenzar el segundo ciclo de educación infantil.</w:t>
      </w:r>
    </w:p>
    <w:p w:rsidR="00AD1261" w:rsidRDefault="00AD1261"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lastRenderedPageBreak/>
        <w:t>El límite de esta deducción es la menor de dos cantidades: lo pagado por guardería o las cotizaciones satisfechas a la Seguridad Social por la trabajadora.</w:t>
      </w:r>
    </w:p>
    <w:p w:rsidR="00A13B94" w:rsidRPr="00FB2C7C" w:rsidRDefault="00A13B94" w:rsidP="003A0C86">
      <w:pPr>
        <w:pStyle w:val="Sangradetextonormal"/>
        <w:tabs>
          <w:tab w:val="num" w:pos="720"/>
        </w:tabs>
        <w:ind w:left="0"/>
        <w:jc w:val="both"/>
        <w:rPr>
          <w:rFonts w:ascii="Times New Roman" w:hAnsi="Times New Roman" w:cs="Times New Roman"/>
          <w:sz w:val="14"/>
          <w:szCs w:val="24"/>
        </w:rPr>
      </w:pPr>
    </w:p>
    <w:p w:rsidR="00553813" w:rsidRPr="00BF0BC2" w:rsidRDefault="007C5617"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u w:val="single"/>
        </w:rPr>
        <w:t>Deducciones</w:t>
      </w:r>
      <w:r w:rsidR="00553813">
        <w:rPr>
          <w:rFonts w:ascii="Times New Roman" w:hAnsi="Times New Roman" w:cs="Times New Roman"/>
          <w:sz w:val="24"/>
          <w:szCs w:val="24"/>
          <w:u w:val="single"/>
        </w:rPr>
        <w:t xml:space="preserve"> por </w:t>
      </w:r>
      <w:r>
        <w:rPr>
          <w:rFonts w:ascii="Times New Roman" w:hAnsi="Times New Roman" w:cs="Times New Roman"/>
          <w:sz w:val="24"/>
          <w:szCs w:val="24"/>
          <w:u w:val="single"/>
        </w:rPr>
        <w:t>familia numerosa o personas con discapacidad a cargo</w:t>
      </w:r>
      <w:r w:rsidR="00553813">
        <w:rPr>
          <w:rFonts w:ascii="Times New Roman" w:hAnsi="Times New Roman" w:cs="Times New Roman"/>
          <w:sz w:val="24"/>
          <w:szCs w:val="24"/>
        </w:rPr>
        <w:t xml:space="preserve"> (</w:t>
      </w:r>
      <w:r>
        <w:rPr>
          <w:rFonts w:ascii="Times New Roman" w:hAnsi="Times New Roman" w:cs="Times New Roman"/>
          <w:sz w:val="24"/>
          <w:szCs w:val="24"/>
        </w:rPr>
        <w:t xml:space="preserve">con efectos desde </w:t>
      </w:r>
      <w:r w:rsidR="00827639">
        <w:rPr>
          <w:rFonts w:ascii="Times New Roman" w:hAnsi="Times New Roman" w:cs="Times New Roman"/>
          <w:sz w:val="24"/>
          <w:szCs w:val="24"/>
        </w:rPr>
        <w:t>el 5 de julio de</w:t>
      </w:r>
      <w:r>
        <w:rPr>
          <w:rFonts w:ascii="Times New Roman" w:hAnsi="Times New Roman" w:cs="Times New Roman"/>
          <w:sz w:val="24"/>
          <w:szCs w:val="24"/>
        </w:rPr>
        <w:t xml:space="preserve"> 2018</w:t>
      </w:r>
      <w:r w:rsidR="00553813">
        <w:rPr>
          <w:rFonts w:ascii="Times New Roman" w:hAnsi="Times New Roman" w:cs="Times New Roman"/>
          <w:sz w:val="24"/>
          <w:szCs w:val="24"/>
        </w:rPr>
        <w:t>)</w:t>
      </w:r>
    </w:p>
    <w:p w:rsidR="009B52C9" w:rsidRDefault="009B52C9"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Para aquellos ascendientes que formen parte de una familia numerosa conforme a lo dispuesto en la Ley 40/2003, </w:t>
      </w:r>
      <w:r w:rsidRPr="009B52C9">
        <w:rPr>
          <w:rFonts w:ascii="Times New Roman" w:hAnsi="Times New Roman" w:cs="Times New Roman"/>
          <w:sz w:val="24"/>
          <w:szCs w:val="24"/>
        </w:rPr>
        <w:t xml:space="preserve">o </w:t>
      </w:r>
      <w:r>
        <w:rPr>
          <w:rFonts w:ascii="Times New Roman" w:hAnsi="Times New Roman" w:cs="Times New Roman"/>
          <w:sz w:val="24"/>
          <w:szCs w:val="24"/>
        </w:rPr>
        <w:t>para aquellos</w:t>
      </w:r>
      <w:r w:rsidRPr="009B52C9">
        <w:rPr>
          <w:rFonts w:ascii="Times New Roman" w:hAnsi="Times New Roman" w:cs="Times New Roman"/>
          <w:sz w:val="24"/>
          <w:szCs w:val="24"/>
        </w:rPr>
        <w:t xml:space="preserve"> ascendiente</w:t>
      </w:r>
      <w:r>
        <w:rPr>
          <w:rFonts w:ascii="Times New Roman" w:hAnsi="Times New Roman" w:cs="Times New Roman"/>
          <w:sz w:val="24"/>
          <w:szCs w:val="24"/>
        </w:rPr>
        <w:t>s</w:t>
      </w:r>
      <w:r w:rsidRPr="009B52C9">
        <w:rPr>
          <w:rFonts w:ascii="Times New Roman" w:hAnsi="Times New Roman" w:cs="Times New Roman"/>
          <w:sz w:val="24"/>
          <w:szCs w:val="24"/>
        </w:rPr>
        <w:t xml:space="preserve"> separado</w:t>
      </w:r>
      <w:r>
        <w:rPr>
          <w:rFonts w:ascii="Times New Roman" w:hAnsi="Times New Roman" w:cs="Times New Roman"/>
          <w:sz w:val="24"/>
          <w:szCs w:val="24"/>
        </w:rPr>
        <w:t>s</w:t>
      </w:r>
      <w:r w:rsidRPr="009B52C9">
        <w:rPr>
          <w:rFonts w:ascii="Times New Roman" w:hAnsi="Times New Roman" w:cs="Times New Roman"/>
          <w:sz w:val="24"/>
          <w:szCs w:val="24"/>
        </w:rPr>
        <w:t xml:space="preserve"> legalmente, o sin vínculo matrimonial, con </w:t>
      </w:r>
      <w:r>
        <w:rPr>
          <w:rFonts w:ascii="Times New Roman" w:hAnsi="Times New Roman" w:cs="Times New Roman"/>
          <w:sz w:val="24"/>
          <w:szCs w:val="24"/>
        </w:rPr>
        <w:t>2</w:t>
      </w:r>
      <w:r w:rsidRPr="009B52C9">
        <w:rPr>
          <w:rFonts w:ascii="Times New Roman" w:hAnsi="Times New Roman" w:cs="Times New Roman"/>
          <w:sz w:val="24"/>
          <w:szCs w:val="24"/>
        </w:rPr>
        <w:t xml:space="preserve"> hijos sin derecho a percibir anualidades por alimentos y por los que tenga</w:t>
      </w:r>
      <w:r w:rsidR="00207178">
        <w:rPr>
          <w:rFonts w:ascii="Times New Roman" w:hAnsi="Times New Roman" w:cs="Times New Roman"/>
          <w:sz w:val="24"/>
          <w:szCs w:val="24"/>
        </w:rPr>
        <w:t>n</w:t>
      </w:r>
      <w:r w:rsidRPr="009B52C9">
        <w:rPr>
          <w:rFonts w:ascii="Times New Roman" w:hAnsi="Times New Roman" w:cs="Times New Roman"/>
          <w:sz w:val="24"/>
          <w:szCs w:val="24"/>
        </w:rPr>
        <w:t xml:space="preserve"> derecho a la totalidad del mínimo </w:t>
      </w:r>
      <w:r>
        <w:rPr>
          <w:rFonts w:ascii="Times New Roman" w:hAnsi="Times New Roman" w:cs="Times New Roman"/>
          <w:sz w:val="24"/>
          <w:szCs w:val="24"/>
        </w:rPr>
        <w:t>por descendientes</w:t>
      </w:r>
      <w:r w:rsidRPr="009B52C9">
        <w:rPr>
          <w:rFonts w:ascii="Times New Roman" w:hAnsi="Times New Roman" w:cs="Times New Roman"/>
          <w:sz w:val="24"/>
          <w:szCs w:val="24"/>
        </w:rPr>
        <w:t>,</w:t>
      </w:r>
      <w:r>
        <w:rPr>
          <w:rFonts w:ascii="Times New Roman" w:hAnsi="Times New Roman" w:cs="Times New Roman"/>
          <w:sz w:val="24"/>
          <w:szCs w:val="24"/>
        </w:rPr>
        <w:t xml:space="preserve"> la Ley regula una deducción de hasta 1.200€ </w:t>
      </w:r>
      <w:r w:rsidRPr="009B52C9">
        <w:rPr>
          <w:rFonts w:ascii="Times New Roman" w:hAnsi="Times New Roman" w:cs="Times New Roman"/>
          <w:sz w:val="24"/>
          <w:szCs w:val="24"/>
        </w:rPr>
        <w:t>anuales</w:t>
      </w:r>
      <w:r w:rsidR="00100248">
        <w:rPr>
          <w:rFonts w:ascii="Times New Roman" w:hAnsi="Times New Roman" w:cs="Times New Roman"/>
          <w:sz w:val="24"/>
          <w:szCs w:val="24"/>
        </w:rPr>
        <w:t xml:space="preserve"> (2.400€ si se trata de familia numerosa de categoría especial)</w:t>
      </w:r>
      <w:r w:rsidRPr="009B52C9">
        <w:rPr>
          <w:rFonts w:ascii="Times New Roman" w:hAnsi="Times New Roman" w:cs="Times New Roman"/>
          <w:sz w:val="24"/>
          <w:szCs w:val="24"/>
        </w:rPr>
        <w:t>.</w:t>
      </w:r>
    </w:p>
    <w:p w:rsidR="00A13B94" w:rsidRDefault="009B52C9"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La novedad </w:t>
      </w:r>
      <w:r w:rsidR="00FB2C7C">
        <w:rPr>
          <w:rFonts w:ascii="Times New Roman" w:hAnsi="Times New Roman" w:cs="Times New Roman"/>
          <w:sz w:val="24"/>
          <w:szCs w:val="24"/>
        </w:rPr>
        <w:t>consiste</w:t>
      </w:r>
      <w:r>
        <w:rPr>
          <w:rFonts w:ascii="Times New Roman" w:hAnsi="Times New Roman" w:cs="Times New Roman"/>
          <w:sz w:val="24"/>
          <w:szCs w:val="24"/>
        </w:rPr>
        <w:t xml:space="preserve"> en que s</w:t>
      </w:r>
      <w:r w:rsidRPr="00F35012">
        <w:rPr>
          <w:rFonts w:ascii="Times New Roman" w:hAnsi="Times New Roman" w:cs="Times New Roman"/>
          <w:sz w:val="24"/>
          <w:szCs w:val="24"/>
        </w:rPr>
        <w:t xml:space="preserve">e amplía la cuantía de la deducción en </w:t>
      </w:r>
      <w:r w:rsidRPr="00F35012">
        <w:rPr>
          <w:rFonts w:ascii="Times New Roman" w:hAnsi="Times New Roman" w:cs="Times New Roman"/>
          <w:b/>
          <w:sz w:val="24"/>
          <w:szCs w:val="24"/>
          <w:u w:val="single"/>
        </w:rPr>
        <w:t>600€ adicionales</w:t>
      </w:r>
      <w:r w:rsidRPr="00F35012">
        <w:rPr>
          <w:rFonts w:ascii="Times New Roman" w:hAnsi="Times New Roman" w:cs="Times New Roman"/>
          <w:sz w:val="24"/>
          <w:szCs w:val="24"/>
        </w:rPr>
        <w:t xml:space="preserve"> </w:t>
      </w:r>
      <w:r w:rsidR="00F35012" w:rsidRPr="00F35012">
        <w:rPr>
          <w:rFonts w:ascii="Times New Roman" w:hAnsi="Times New Roman" w:cs="Times New Roman"/>
          <w:sz w:val="24"/>
          <w:szCs w:val="24"/>
        </w:rPr>
        <w:t>por cada uno de los hijos que formen parte de la familia numerosa que exceda del número mínimo de hijos exigido para que dicha familia haya adquirido la condición de familia numerosa de categoría general o</w:t>
      </w:r>
      <w:r w:rsidR="00F35012">
        <w:rPr>
          <w:rFonts w:ascii="Times New Roman" w:hAnsi="Times New Roman" w:cs="Times New Roman"/>
          <w:sz w:val="24"/>
          <w:szCs w:val="24"/>
        </w:rPr>
        <w:t xml:space="preserve"> </w:t>
      </w:r>
      <w:r w:rsidR="00F35012" w:rsidRPr="00F35012">
        <w:rPr>
          <w:rFonts w:ascii="Times New Roman" w:hAnsi="Times New Roman" w:cs="Times New Roman"/>
          <w:sz w:val="24"/>
          <w:szCs w:val="24"/>
        </w:rPr>
        <w:t>especial, según corresponda</w:t>
      </w:r>
      <w:r w:rsidR="00AD1261">
        <w:rPr>
          <w:rFonts w:ascii="Times New Roman" w:hAnsi="Times New Roman" w:cs="Times New Roman"/>
          <w:sz w:val="24"/>
          <w:szCs w:val="24"/>
        </w:rPr>
        <w:t xml:space="preserve"> (3 hijos la general y 5 la especial)</w:t>
      </w:r>
      <w:r w:rsidR="00205FF9" w:rsidRPr="00F35012">
        <w:rPr>
          <w:rFonts w:ascii="Times New Roman" w:hAnsi="Times New Roman" w:cs="Times New Roman"/>
          <w:sz w:val="24"/>
          <w:szCs w:val="24"/>
        </w:rPr>
        <w:t>.</w:t>
      </w:r>
      <w:r w:rsidR="00AD1261">
        <w:rPr>
          <w:rFonts w:ascii="Times New Roman" w:hAnsi="Times New Roman" w:cs="Times New Roman"/>
          <w:sz w:val="24"/>
          <w:szCs w:val="24"/>
        </w:rPr>
        <w:t xml:space="preserve"> La deducción será de 50€ por cada mes posterior a la entrada en vigor en el que se cumplan los requisitos.</w:t>
      </w:r>
    </w:p>
    <w:p w:rsidR="009B52C9" w:rsidRDefault="00BE2F8F"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Asimismo, se incluye la posibilidad de deducir </w:t>
      </w:r>
      <w:r w:rsidR="00100248">
        <w:rPr>
          <w:rFonts w:ascii="Times New Roman" w:hAnsi="Times New Roman" w:cs="Times New Roman"/>
          <w:sz w:val="24"/>
          <w:szCs w:val="24"/>
        </w:rPr>
        <w:t xml:space="preserve">por el contribuyente </w:t>
      </w:r>
      <w:r w:rsidRPr="00BE2F8F">
        <w:rPr>
          <w:rFonts w:ascii="Times New Roman" w:hAnsi="Times New Roman" w:cs="Times New Roman"/>
          <w:b/>
          <w:sz w:val="24"/>
          <w:szCs w:val="24"/>
          <w:u w:val="single"/>
        </w:rPr>
        <w:t>1.200€</w:t>
      </w:r>
      <w:r>
        <w:rPr>
          <w:rFonts w:ascii="Times New Roman" w:hAnsi="Times New Roman" w:cs="Times New Roman"/>
          <w:sz w:val="24"/>
          <w:szCs w:val="24"/>
        </w:rPr>
        <w:t xml:space="preserve"> anuales</w:t>
      </w:r>
      <w:r w:rsidR="00AD1261">
        <w:rPr>
          <w:rFonts w:ascii="Times New Roman" w:hAnsi="Times New Roman" w:cs="Times New Roman"/>
          <w:sz w:val="24"/>
          <w:szCs w:val="24"/>
        </w:rPr>
        <w:t xml:space="preserve"> (100€/mes)</w:t>
      </w:r>
      <w:r>
        <w:rPr>
          <w:rFonts w:ascii="Times New Roman" w:hAnsi="Times New Roman" w:cs="Times New Roman"/>
          <w:sz w:val="24"/>
          <w:szCs w:val="24"/>
        </w:rPr>
        <w:t xml:space="preserve"> por </w:t>
      </w:r>
      <w:r w:rsidR="00100248">
        <w:rPr>
          <w:rFonts w:ascii="Times New Roman" w:hAnsi="Times New Roman" w:cs="Times New Roman"/>
          <w:sz w:val="24"/>
          <w:szCs w:val="24"/>
        </w:rPr>
        <w:t>su</w:t>
      </w:r>
      <w:r>
        <w:rPr>
          <w:rFonts w:ascii="Times New Roman" w:hAnsi="Times New Roman" w:cs="Times New Roman"/>
          <w:sz w:val="24"/>
          <w:szCs w:val="24"/>
        </w:rPr>
        <w:t xml:space="preserve"> cónyuge no separado legalmente con discapacidad, siempre </w:t>
      </w:r>
      <w:r w:rsidR="00AD1261">
        <w:rPr>
          <w:rFonts w:ascii="Times New Roman" w:hAnsi="Times New Roman" w:cs="Times New Roman"/>
          <w:sz w:val="24"/>
          <w:szCs w:val="24"/>
        </w:rPr>
        <w:t xml:space="preserve">que este último </w:t>
      </w:r>
      <w:r w:rsidRPr="00BE2F8F">
        <w:rPr>
          <w:rFonts w:ascii="Times New Roman" w:hAnsi="Times New Roman" w:cs="Times New Roman"/>
          <w:sz w:val="24"/>
          <w:szCs w:val="24"/>
        </w:rPr>
        <w:t xml:space="preserve">no </w:t>
      </w:r>
      <w:r w:rsidR="00207178">
        <w:rPr>
          <w:rFonts w:ascii="Times New Roman" w:hAnsi="Times New Roman" w:cs="Times New Roman"/>
          <w:sz w:val="24"/>
          <w:szCs w:val="24"/>
        </w:rPr>
        <w:t>perciba</w:t>
      </w:r>
      <w:r w:rsidRPr="00BE2F8F">
        <w:rPr>
          <w:rFonts w:ascii="Times New Roman" w:hAnsi="Times New Roman" w:cs="Times New Roman"/>
          <w:sz w:val="24"/>
          <w:szCs w:val="24"/>
        </w:rPr>
        <w:t xml:space="preserve"> rentas anuales, excluidas </w:t>
      </w:r>
      <w:r w:rsidR="00207178">
        <w:rPr>
          <w:rFonts w:ascii="Times New Roman" w:hAnsi="Times New Roman" w:cs="Times New Roman"/>
          <w:sz w:val="24"/>
          <w:szCs w:val="24"/>
        </w:rPr>
        <w:t xml:space="preserve">las exentas, superiores a 8.000€, </w:t>
      </w:r>
      <w:r w:rsidRPr="00BE2F8F">
        <w:rPr>
          <w:rFonts w:ascii="Times New Roman" w:hAnsi="Times New Roman" w:cs="Times New Roman"/>
          <w:sz w:val="24"/>
          <w:szCs w:val="24"/>
        </w:rPr>
        <w:t>ni genere el</w:t>
      </w:r>
      <w:r>
        <w:rPr>
          <w:rFonts w:ascii="Times New Roman" w:hAnsi="Times New Roman" w:cs="Times New Roman"/>
          <w:sz w:val="24"/>
          <w:szCs w:val="24"/>
        </w:rPr>
        <w:t xml:space="preserve"> </w:t>
      </w:r>
      <w:r w:rsidRPr="00BE2F8F">
        <w:rPr>
          <w:rFonts w:ascii="Times New Roman" w:hAnsi="Times New Roman" w:cs="Times New Roman"/>
          <w:sz w:val="24"/>
          <w:szCs w:val="24"/>
        </w:rPr>
        <w:t xml:space="preserve">derecho a </w:t>
      </w:r>
      <w:r>
        <w:rPr>
          <w:rFonts w:ascii="Times New Roman" w:hAnsi="Times New Roman" w:cs="Times New Roman"/>
          <w:sz w:val="24"/>
          <w:szCs w:val="24"/>
        </w:rPr>
        <w:t xml:space="preserve">la aplicación de </w:t>
      </w:r>
      <w:r w:rsidRPr="00BE2F8F">
        <w:rPr>
          <w:rFonts w:ascii="Times New Roman" w:hAnsi="Times New Roman" w:cs="Times New Roman"/>
          <w:sz w:val="24"/>
          <w:szCs w:val="24"/>
        </w:rPr>
        <w:t xml:space="preserve">las deducciones </w:t>
      </w:r>
      <w:r w:rsidR="00100248">
        <w:rPr>
          <w:rFonts w:ascii="Times New Roman" w:hAnsi="Times New Roman" w:cs="Times New Roman"/>
          <w:sz w:val="24"/>
          <w:szCs w:val="24"/>
        </w:rPr>
        <w:t>por descendiente o ascendiente con discapacidad</w:t>
      </w:r>
      <w:r>
        <w:rPr>
          <w:rFonts w:ascii="Times New Roman" w:hAnsi="Times New Roman" w:cs="Times New Roman"/>
          <w:sz w:val="24"/>
          <w:szCs w:val="24"/>
        </w:rPr>
        <w:t>.</w:t>
      </w:r>
    </w:p>
    <w:p w:rsidR="003971BF" w:rsidRDefault="003971BF"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El importe del abono de estas deducciones se podrá solicitar anticipadamente.</w:t>
      </w:r>
    </w:p>
    <w:p w:rsidR="00827639" w:rsidRDefault="00827639"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En el periodo impositivo 2018, la deducción por cónyuge no separado legalmente con discapacidad y el incremento de la deducción previsto por cada uno de los hijos que excedan del número mínimo de hijos exigido para la adquisición de la condición de familia numerosa de categoría general o especial, se determinará tomando en consideración exclusivamente los meses de agosto a diciembre, ambos inclusive.</w:t>
      </w:r>
    </w:p>
    <w:p w:rsidR="001B2236" w:rsidRPr="00FB2C7C" w:rsidRDefault="001B2236" w:rsidP="003A0C86">
      <w:pPr>
        <w:pStyle w:val="Sangradetextonormal"/>
        <w:ind w:left="0"/>
        <w:jc w:val="both"/>
        <w:rPr>
          <w:rFonts w:ascii="Times New Roman" w:hAnsi="Times New Roman" w:cs="Times New Roman"/>
          <w:sz w:val="18"/>
          <w:szCs w:val="24"/>
        </w:rPr>
      </w:pPr>
    </w:p>
    <w:p w:rsidR="00B00F6C" w:rsidRPr="00BF0BC2" w:rsidRDefault="00B00F6C"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u w:val="single"/>
        </w:rPr>
        <w:t>Obligación de declarar</w:t>
      </w:r>
      <w:r>
        <w:rPr>
          <w:rFonts w:ascii="Times New Roman" w:hAnsi="Times New Roman" w:cs="Times New Roman"/>
          <w:sz w:val="24"/>
          <w:szCs w:val="24"/>
        </w:rPr>
        <w:t xml:space="preserve"> </w:t>
      </w:r>
    </w:p>
    <w:p w:rsidR="001B2236" w:rsidRPr="009055A9" w:rsidRDefault="00A15B00" w:rsidP="003A0C86">
      <w:pPr>
        <w:pStyle w:val="Sangradetextonormal"/>
        <w:ind w:left="0"/>
        <w:jc w:val="both"/>
        <w:rPr>
          <w:rFonts w:ascii="Times New Roman" w:hAnsi="Times New Roman" w:cs="Times New Roman"/>
          <w:sz w:val="24"/>
          <w:szCs w:val="24"/>
        </w:rPr>
      </w:pPr>
      <w:r w:rsidRPr="009055A9">
        <w:rPr>
          <w:rFonts w:ascii="Times New Roman" w:hAnsi="Times New Roman" w:cs="Times New Roman"/>
          <w:sz w:val="24"/>
          <w:szCs w:val="24"/>
        </w:rPr>
        <w:t xml:space="preserve">Por un lado, </w:t>
      </w:r>
      <w:r w:rsidR="00B950B1" w:rsidRPr="009055A9">
        <w:rPr>
          <w:rFonts w:ascii="Times New Roman" w:hAnsi="Times New Roman" w:cs="Times New Roman"/>
          <w:sz w:val="24"/>
          <w:szCs w:val="24"/>
        </w:rPr>
        <w:t>se exime de la obligación de presentar la declaración</w:t>
      </w:r>
      <w:r w:rsidRPr="009055A9">
        <w:rPr>
          <w:rFonts w:ascii="Times New Roman" w:hAnsi="Times New Roman" w:cs="Times New Roman"/>
          <w:sz w:val="24"/>
          <w:szCs w:val="24"/>
        </w:rPr>
        <w:t xml:space="preserve"> a aquellos contribuyentes que </w:t>
      </w:r>
      <w:r w:rsidR="00B950B1" w:rsidRPr="009055A9">
        <w:rPr>
          <w:rFonts w:ascii="Times New Roman" w:hAnsi="Times New Roman" w:cs="Times New Roman"/>
          <w:sz w:val="24"/>
          <w:szCs w:val="24"/>
        </w:rPr>
        <w:t>obtienen ganancias patrimoniales derivadas de ayudas públi</w:t>
      </w:r>
      <w:r w:rsidR="00AD1261">
        <w:rPr>
          <w:rFonts w:ascii="Times New Roman" w:hAnsi="Times New Roman" w:cs="Times New Roman"/>
          <w:sz w:val="24"/>
          <w:szCs w:val="24"/>
        </w:rPr>
        <w:t>cas de reducida cuantía, incluye</w:t>
      </w:r>
      <w:r w:rsidR="00B950B1" w:rsidRPr="009055A9">
        <w:rPr>
          <w:rFonts w:ascii="Times New Roman" w:hAnsi="Times New Roman" w:cs="Times New Roman"/>
          <w:sz w:val="24"/>
          <w:szCs w:val="24"/>
        </w:rPr>
        <w:t>ndo</w:t>
      </w:r>
      <w:r w:rsidR="00AD1261">
        <w:rPr>
          <w:rFonts w:ascii="Times New Roman" w:hAnsi="Times New Roman" w:cs="Times New Roman"/>
          <w:sz w:val="24"/>
          <w:szCs w:val="24"/>
        </w:rPr>
        <w:t xml:space="preserve"> </w:t>
      </w:r>
      <w:r w:rsidR="00B950B1" w:rsidRPr="009055A9">
        <w:rPr>
          <w:rFonts w:ascii="Times New Roman" w:hAnsi="Times New Roman" w:cs="Times New Roman"/>
          <w:sz w:val="24"/>
          <w:szCs w:val="24"/>
        </w:rPr>
        <w:t>los</w:t>
      </w:r>
      <w:r w:rsidR="00AD1261">
        <w:rPr>
          <w:rFonts w:ascii="Times New Roman" w:hAnsi="Times New Roman" w:cs="Times New Roman"/>
          <w:sz w:val="24"/>
          <w:szCs w:val="24"/>
        </w:rPr>
        <w:t xml:space="preserve"> mismos en los límites de</w:t>
      </w:r>
      <w:r w:rsidR="00B950B1" w:rsidRPr="009055A9">
        <w:rPr>
          <w:rFonts w:ascii="Times New Roman" w:hAnsi="Times New Roman" w:cs="Times New Roman"/>
          <w:sz w:val="24"/>
          <w:szCs w:val="24"/>
        </w:rPr>
        <w:t xml:space="preserve"> la letra c) del apartado 2 del artículo 96 de la Ley del Impuesto, que exonera de la obligación de presentar la declaración a los perceptores de determinadas rentas</w:t>
      </w:r>
      <w:r w:rsidR="00100248" w:rsidRPr="009055A9">
        <w:rPr>
          <w:rFonts w:ascii="Times New Roman" w:hAnsi="Times New Roman" w:cs="Times New Roman"/>
          <w:sz w:val="24"/>
          <w:szCs w:val="24"/>
        </w:rPr>
        <w:t xml:space="preserve"> (trabajo -con límites-, rendimientos del capital inmobiliario y ganancias -retenidos y con límite- y otras rentas limitadas a 1.000€)</w:t>
      </w:r>
      <w:r w:rsidR="00B950B1" w:rsidRPr="009055A9">
        <w:rPr>
          <w:rFonts w:ascii="Times New Roman" w:hAnsi="Times New Roman" w:cs="Times New Roman"/>
          <w:sz w:val="24"/>
          <w:szCs w:val="24"/>
        </w:rPr>
        <w:t xml:space="preserve">, </w:t>
      </w:r>
      <w:r w:rsidR="00100248" w:rsidRPr="009055A9">
        <w:rPr>
          <w:rFonts w:ascii="Times New Roman" w:hAnsi="Times New Roman" w:cs="Times New Roman"/>
          <w:sz w:val="24"/>
          <w:szCs w:val="24"/>
        </w:rPr>
        <w:t>incluyendo entre esas otras rentas, como novedad, a las ayudas públicas</w:t>
      </w:r>
      <w:r w:rsidR="00297712" w:rsidRPr="009055A9">
        <w:rPr>
          <w:rFonts w:ascii="Times New Roman" w:hAnsi="Times New Roman" w:cs="Times New Roman"/>
          <w:sz w:val="24"/>
          <w:szCs w:val="24"/>
        </w:rPr>
        <w:t xml:space="preserve"> (</w:t>
      </w:r>
      <w:r w:rsidR="00100248" w:rsidRPr="009055A9">
        <w:rPr>
          <w:rFonts w:ascii="Times New Roman" w:hAnsi="Times New Roman" w:cs="Times New Roman"/>
          <w:sz w:val="24"/>
          <w:szCs w:val="24"/>
        </w:rPr>
        <w:t>m</w:t>
      </w:r>
      <w:r w:rsidR="00297712" w:rsidRPr="009055A9">
        <w:rPr>
          <w:rFonts w:ascii="Times New Roman" w:hAnsi="Times New Roman" w:cs="Times New Roman"/>
          <w:sz w:val="24"/>
          <w:szCs w:val="24"/>
        </w:rPr>
        <w:t>edida con efectos 1 de enero de 2018).</w:t>
      </w:r>
    </w:p>
    <w:p w:rsidR="00E15B58" w:rsidRDefault="00297712" w:rsidP="003A0C86">
      <w:pPr>
        <w:pStyle w:val="Sangradetextonormal"/>
        <w:ind w:left="0"/>
        <w:jc w:val="both"/>
        <w:rPr>
          <w:rFonts w:ascii="Times New Roman" w:hAnsi="Times New Roman" w:cs="Times New Roman"/>
          <w:sz w:val="24"/>
          <w:szCs w:val="24"/>
        </w:rPr>
      </w:pPr>
      <w:r w:rsidRPr="009055A9">
        <w:rPr>
          <w:rFonts w:ascii="Times New Roman" w:hAnsi="Times New Roman" w:cs="Times New Roman"/>
          <w:sz w:val="24"/>
          <w:szCs w:val="24"/>
        </w:rPr>
        <w:lastRenderedPageBreak/>
        <w:t>Por otro lado, se eleva el umbral inferior la obligación de declarar establecido para los perceptores de rendimientos del trabajo como consecuencia de la mejora de la reducción por obtención de rendimientos del trabajo anteriormente comentada.</w:t>
      </w:r>
      <w:r>
        <w:rPr>
          <w:rFonts w:ascii="Times New Roman" w:hAnsi="Times New Roman" w:cs="Times New Roman"/>
          <w:sz w:val="24"/>
          <w:szCs w:val="24"/>
        </w:rPr>
        <w:t xml:space="preserve"> </w:t>
      </w:r>
    </w:p>
    <w:p w:rsidR="00E15B58" w:rsidRDefault="004F51D8"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En consecuencia, los contribuyentes que perciban rendimientos del trabajo procedentes de más de un pagador no tendrán la obligación de declarar si no superan los </w:t>
      </w:r>
      <w:r w:rsidRPr="004F51D8">
        <w:rPr>
          <w:rFonts w:ascii="Times New Roman" w:hAnsi="Times New Roman" w:cs="Times New Roman"/>
          <w:b/>
          <w:sz w:val="24"/>
          <w:szCs w:val="24"/>
          <w:u w:val="single"/>
        </w:rPr>
        <w:t>14.000€</w:t>
      </w:r>
      <w:r>
        <w:rPr>
          <w:rFonts w:ascii="Times New Roman" w:hAnsi="Times New Roman" w:cs="Times New Roman"/>
          <w:sz w:val="24"/>
          <w:szCs w:val="24"/>
        </w:rPr>
        <w:t xml:space="preserve"> (antes 12.000)</w:t>
      </w:r>
      <w:r w:rsidR="002C3885">
        <w:rPr>
          <w:rFonts w:ascii="Times New Roman" w:hAnsi="Times New Roman" w:cs="Times New Roman"/>
          <w:sz w:val="24"/>
          <w:szCs w:val="24"/>
        </w:rPr>
        <w:t>, aplicándose este límite en 2019</w:t>
      </w:r>
      <w:r w:rsidR="00E15B58">
        <w:rPr>
          <w:rFonts w:ascii="Times New Roman" w:hAnsi="Times New Roman" w:cs="Times New Roman"/>
          <w:sz w:val="24"/>
          <w:szCs w:val="24"/>
        </w:rPr>
        <w:t>.</w:t>
      </w:r>
    </w:p>
    <w:p w:rsidR="00A13B94" w:rsidRDefault="00E15B58" w:rsidP="003A0C86">
      <w:pPr>
        <w:pStyle w:val="Sangradetextonormal"/>
        <w:ind w:left="0"/>
        <w:jc w:val="both"/>
        <w:rPr>
          <w:rFonts w:ascii="Times New Roman" w:hAnsi="Times New Roman" w:cs="Times New Roman"/>
          <w:sz w:val="24"/>
          <w:szCs w:val="24"/>
        </w:rPr>
      </w:pPr>
      <w:r w:rsidRPr="00E15B58">
        <w:rPr>
          <w:rFonts w:ascii="Times New Roman" w:hAnsi="Times New Roman" w:cs="Times New Roman"/>
          <w:sz w:val="24"/>
          <w:szCs w:val="24"/>
        </w:rPr>
        <w:t>Cuando el impuesto correspondiente al período impositivo 2018 se</w:t>
      </w:r>
      <w:r>
        <w:rPr>
          <w:rFonts w:ascii="Times New Roman" w:hAnsi="Times New Roman" w:cs="Times New Roman"/>
          <w:sz w:val="24"/>
          <w:szCs w:val="24"/>
        </w:rPr>
        <w:t xml:space="preserve"> </w:t>
      </w:r>
      <w:r w:rsidR="009055A9">
        <w:rPr>
          <w:rFonts w:ascii="Times New Roman" w:hAnsi="Times New Roman" w:cs="Times New Roman"/>
          <w:sz w:val="24"/>
          <w:szCs w:val="24"/>
        </w:rPr>
        <w:t xml:space="preserve">hubiera devengado a partir del día 5 de julio de </w:t>
      </w:r>
      <w:r>
        <w:rPr>
          <w:rFonts w:ascii="Times New Roman" w:hAnsi="Times New Roman" w:cs="Times New Roman"/>
          <w:sz w:val="24"/>
          <w:szCs w:val="24"/>
        </w:rPr>
        <w:t>2018, el límite de 1</w:t>
      </w:r>
      <w:r w:rsidR="00AD1261">
        <w:rPr>
          <w:rFonts w:ascii="Times New Roman" w:hAnsi="Times New Roman" w:cs="Times New Roman"/>
          <w:sz w:val="24"/>
          <w:szCs w:val="24"/>
        </w:rPr>
        <w:t>2</w:t>
      </w:r>
      <w:r>
        <w:rPr>
          <w:rFonts w:ascii="Times New Roman" w:hAnsi="Times New Roman" w:cs="Times New Roman"/>
          <w:sz w:val="24"/>
          <w:szCs w:val="24"/>
        </w:rPr>
        <w:t>.000€ será de 12.643€.</w:t>
      </w:r>
    </w:p>
    <w:p w:rsidR="00A13B94" w:rsidRPr="00FB2C7C" w:rsidRDefault="00A13B94" w:rsidP="003A0C86">
      <w:pPr>
        <w:pStyle w:val="Sangradetextonormal"/>
        <w:tabs>
          <w:tab w:val="num" w:pos="720"/>
        </w:tabs>
        <w:ind w:left="0"/>
        <w:jc w:val="both"/>
        <w:rPr>
          <w:rFonts w:ascii="Times New Roman" w:hAnsi="Times New Roman" w:cs="Times New Roman"/>
          <w:sz w:val="16"/>
          <w:szCs w:val="24"/>
        </w:rPr>
      </w:pPr>
    </w:p>
    <w:p w:rsidR="00323B53" w:rsidRPr="00BF0BC2" w:rsidRDefault="00323B53"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u w:val="single"/>
        </w:rPr>
        <w:t>Deducción aplicable a las unidades familiares formadas por residentes fiscales en Estados miembros de la Unión Europea o del Espacio Económico Europeo</w:t>
      </w:r>
      <w:r>
        <w:rPr>
          <w:rFonts w:ascii="Times New Roman" w:hAnsi="Times New Roman" w:cs="Times New Roman"/>
          <w:sz w:val="24"/>
          <w:szCs w:val="24"/>
        </w:rPr>
        <w:t xml:space="preserve"> (con efectos 1 de enero de 2018)</w:t>
      </w:r>
    </w:p>
    <w:p w:rsidR="00740256" w:rsidRDefault="00740256"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S</w:t>
      </w:r>
      <w:r w:rsidRPr="00740256">
        <w:rPr>
          <w:rFonts w:ascii="Times New Roman" w:hAnsi="Times New Roman" w:cs="Times New Roman"/>
          <w:sz w:val="24"/>
          <w:szCs w:val="24"/>
        </w:rPr>
        <w:t>e establece una deducción sobre la cuota a favor de aquellos contribuyentes cuyos</w:t>
      </w:r>
      <w:r>
        <w:rPr>
          <w:rFonts w:ascii="Times New Roman" w:hAnsi="Times New Roman" w:cs="Times New Roman"/>
          <w:sz w:val="24"/>
          <w:szCs w:val="24"/>
        </w:rPr>
        <w:t xml:space="preserve"> </w:t>
      </w:r>
      <w:r w:rsidRPr="00740256">
        <w:rPr>
          <w:rFonts w:ascii="Times New Roman" w:hAnsi="Times New Roman" w:cs="Times New Roman"/>
          <w:sz w:val="24"/>
          <w:szCs w:val="24"/>
        </w:rPr>
        <w:t>restantes miembros de la unidad familiar residan en otro Estado miembro de la Unión</w:t>
      </w:r>
      <w:r>
        <w:rPr>
          <w:rFonts w:ascii="Times New Roman" w:hAnsi="Times New Roman" w:cs="Times New Roman"/>
          <w:sz w:val="24"/>
          <w:szCs w:val="24"/>
        </w:rPr>
        <w:t xml:space="preserve"> </w:t>
      </w:r>
      <w:r w:rsidRPr="00740256">
        <w:rPr>
          <w:rFonts w:ascii="Times New Roman" w:hAnsi="Times New Roman" w:cs="Times New Roman"/>
          <w:sz w:val="24"/>
          <w:szCs w:val="24"/>
        </w:rPr>
        <w:t>Europea o del Espacio Económico Europeo, lo que les impide presentar declaración</w:t>
      </w:r>
      <w:r>
        <w:rPr>
          <w:rFonts w:ascii="Times New Roman" w:hAnsi="Times New Roman" w:cs="Times New Roman"/>
          <w:sz w:val="24"/>
          <w:szCs w:val="24"/>
        </w:rPr>
        <w:t xml:space="preserve"> </w:t>
      </w:r>
      <w:r w:rsidRPr="00740256">
        <w:rPr>
          <w:rFonts w:ascii="Times New Roman" w:hAnsi="Times New Roman" w:cs="Times New Roman"/>
          <w:sz w:val="24"/>
          <w:szCs w:val="24"/>
        </w:rPr>
        <w:t xml:space="preserve">conjunta. </w:t>
      </w:r>
    </w:p>
    <w:p w:rsidR="00201A35" w:rsidRDefault="00740256" w:rsidP="003A0C86">
      <w:pPr>
        <w:pStyle w:val="Sangradetextonormal"/>
        <w:ind w:left="0"/>
        <w:jc w:val="both"/>
        <w:rPr>
          <w:rFonts w:ascii="Times New Roman" w:hAnsi="Times New Roman" w:cs="Times New Roman"/>
          <w:sz w:val="24"/>
          <w:szCs w:val="24"/>
        </w:rPr>
      </w:pPr>
      <w:r w:rsidRPr="00740256">
        <w:rPr>
          <w:rFonts w:ascii="Times New Roman" w:hAnsi="Times New Roman" w:cs="Times New Roman"/>
          <w:sz w:val="24"/>
          <w:szCs w:val="24"/>
        </w:rPr>
        <w:t>De esta forma se equipara la cuota a pagar a la que hubiera soportado en el</w:t>
      </w:r>
      <w:r>
        <w:rPr>
          <w:rFonts w:ascii="Times New Roman" w:hAnsi="Times New Roman" w:cs="Times New Roman"/>
          <w:sz w:val="24"/>
          <w:szCs w:val="24"/>
        </w:rPr>
        <w:t xml:space="preserve"> </w:t>
      </w:r>
      <w:r w:rsidRPr="00740256">
        <w:rPr>
          <w:rFonts w:ascii="Times New Roman" w:hAnsi="Times New Roman" w:cs="Times New Roman"/>
          <w:sz w:val="24"/>
          <w:szCs w:val="24"/>
        </w:rPr>
        <w:t>caso de que todos los miembros de la unidad familiar hubieran sido residentes</w:t>
      </w:r>
      <w:r>
        <w:rPr>
          <w:rFonts w:ascii="Times New Roman" w:hAnsi="Times New Roman" w:cs="Times New Roman"/>
          <w:sz w:val="24"/>
          <w:szCs w:val="24"/>
        </w:rPr>
        <w:t xml:space="preserve"> </w:t>
      </w:r>
      <w:r w:rsidRPr="00740256">
        <w:rPr>
          <w:rFonts w:ascii="Times New Roman" w:hAnsi="Times New Roman" w:cs="Times New Roman"/>
          <w:sz w:val="24"/>
          <w:szCs w:val="24"/>
        </w:rPr>
        <w:t xml:space="preserve">fiscales en España. </w:t>
      </w:r>
    </w:p>
    <w:p w:rsidR="00201A35" w:rsidRDefault="00201A35" w:rsidP="003A0C86">
      <w:pPr>
        <w:pStyle w:val="Sangradetextonormal"/>
        <w:ind w:left="0"/>
        <w:jc w:val="both"/>
        <w:rPr>
          <w:rFonts w:ascii="Times New Roman" w:hAnsi="Times New Roman" w:cs="Times New Roman"/>
          <w:sz w:val="24"/>
          <w:szCs w:val="24"/>
        </w:rPr>
      </w:pPr>
    </w:p>
    <w:p w:rsidR="00201A35" w:rsidRDefault="00201A35" w:rsidP="003A0C86">
      <w:pPr>
        <w:pStyle w:val="Sangradetextonormal"/>
        <w:ind w:left="0"/>
        <w:jc w:val="both"/>
        <w:rPr>
          <w:rFonts w:ascii="Times New Roman" w:hAnsi="Times New Roman" w:cs="Times New Roman"/>
          <w:sz w:val="24"/>
          <w:szCs w:val="24"/>
        </w:rPr>
      </w:pPr>
      <w:r w:rsidRPr="00201A35">
        <w:rPr>
          <w:rFonts w:ascii="Times New Roman" w:hAnsi="Times New Roman" w:cs="Times New Roman"/>
          <w:sz w:val="24"/>
          <w:szCs w:val="24"/>
          <w:u w:val="single"/>
        </w:rPr>
        <w:t>Deducción por inversión en empresas de nueva o reciente creación</w:t>
      </w:r>
      <w:r>
        <w:rPr>
          <w:rFonts w:ascii="Times New Roman" w:hAnsi="Times New Roman" w:cs="Times New Roman"/>
          <w:sz w:val="24"/>
          <w:szCs w:val="24"/>
        </w:rPr>
        <w:t xml:space="preserve"> (con efectos 1 de enero de 2018)</w:t>
      </w:r>
    </w:p>
    <w:p w:rsidR="00201A35" w:rsidRDefault="00201A35"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Los contribuyentes podrán deducirse el </w:t>
      </w:r>
      <w:r w:rsidRPr="00201A35">
        <w:rPr>
          <w:rFonts w:ascii="Times New Roman" w:hAnsi="Times New Roman" w:cs="Times New Roman"/>
          <w:b/>
          <w:sz w:val="24"/>
          <w:szCs w:val="24"/>
          <w:u w:val="single"/>
        </w:rPr>
        <w:t>30%</w:t>
      </w:r>
      <w:r>
        <w:rPr>
          <w:rFonts w:ascii="Times New Roman" w:hAnsi="Times New Roman" w:cs="Times New Roman"/>
          <w:sz w:val="24"/>
          <w:szCs w:val="24"/>
        </w:rPr>
        <w:t xml:space="preserve"> (antes 20%) </w:t>
      </w:r>
      <w:r w:rsidRPr="00201A35">
        <w:rPr>
          <w:rFonts w:ascii="Times New Roman" w:hAnsi="Times New Roman" w:cs="Times New Roman"/>
          <w:sz w:val="24"/>
          <w:szCs w:val="24"/>
        </w:rPr>
        <w:t>de las cantidades satisfechas en el período de que se trate por la suscripción de acciones o participaciones en empresas de nueva o reciente creación</w:t>
      </w:r>
      <w:r>
        <w:rPr>
          <w:rFonts w:ascii="Times New Roman" w:hAnsi="Times New Roman" w:cs="Times New Roman"/>
          <w:sz w:val="24"/>
          <w:szCs w:val="24"/>
        </w:rPr>
        <w:t>.</w:t>
      </w:r>
    </w:p>
    <w:p w:rsidR="00201A35" w:rsidRDefault="00201A35" w:rsidP="003A0C86">
      <w:pPr>
        <w:pStyle w:val="Sangradetextonormal"/>
        <w:ind w:left="0"/>
        <w:jc w:val="both"/>
        <w:rPr>
          <w:rFonts w:ascii="Times New Roman" w:hAnsi="Times New Roman" w:cs="Times New Roman"/>
          <w:sz w:val="24"/>
          <w:szCs w:val="24"/>
        </w:rPr>
      </w:pPr>
      <w:r w:rsidRPr="00201A35">
        <w:rPr>
          <w:rFonts w:ascii="Times New Roman" w:hAnsi="Times New Roman" w:cs="Times New Roman"/>
          <w:sz w:val="24"/>
          <w:szCs w:val="24"/>
        </w:rPr>
        <w:t xml:space="preserve">La base máxima de deducción será de </w:t>
      </w:r>
      <w:r w:rsidRPr="00201A35">
        <w:rPr>
          <w:rFonts w:ascii="Times New Roman" w:hAnsi="Times New Roman" w:cs="Times New Roman"/>
          <w:b/>
          <w:sz w:val="24"/>
          <w:szCs w:val="24"/>
          <w:u w:val="single"/>
        </w:rPr>
        <w:t>6</w:t>
      </w:r>
      <w:r>
        <w:rPr>
          <w:rFonts w:ascii="Times New Roman" w:hAnsi="Times New Roman" w:cs="Times New Roman"/>
          <w:b/>
          <w:sz w:val="24"/>
          <w:szCs w:val="24"/>
          <w:u w:val="single"/>
        </w:rPr>
        <w:t>0.000€</w:t>
      </w:r>
      <w:r w:rsidRPr="00201A35">
        <w:rPr>
          <w:rFonts w:ascii="Times New Roman" w:hAnsi="Times New Roman" w:cs="Times New Roman"/>
          <w:sz w:val="24"/>
          <w:szCs w:val="24"/>
        </w:rPr>
        <w:t xml:space="preserve"> </w:t>
      </w:r>
      <w:r>
        <w:rPr>
          <w:rFonts w:ascii="Times New Roman" w:hAnsi="Times New Roman" w:cs="Times New Roman"/>
          <w:sz w:val="24"/>
          <w:szCs w:val="24"/>
        </w:rPr>
        <w:t>(antes 50.000) anuales.</w:t>
      </w:r>
    </w:p>
    <w:p w:rsidR="00201A35" w:rsidRDefault="00201A35" w:rsidP="003A0C86">
      <w:pPr>
        <w:pStyle w:val="Sangradetextonormal"/>
        <w:ind w:left="0"/>
        <w:jc w:val="both"/>
        <w:rPr>
          <w:rFonts w:ascii="Times New Roman" w:hAnsi="Times New Roman" w:cs="Times New Roman"/>
          <w:sz w:val="24"/>
          <w:szCs w:val="24"/>
        </w:rPr>
      </w:pPr>
    </w:p>
    <w:p w:rsidR="00201A35" w:rsidRDefault="00201A35" w:rsidP="003A0C86">
      <w:pPr>
        <w:pStyle w:val="Sangradetextonormal"/>
        <w:ind w:left="0"/>
        <w:jc w:val="both"/>
        <w:rPr>
          <w:rFonts w:ascii="Times New Roman" w:hAnsi="Times New Roman" w:cs="Times New Roman"/>
          <w:sz w:val="24"/>
          <w:szCs w:val="24"/>
        </w:rPr>
      </w:pPr>
      <w:r w:rsidRPr="00201A35">
        <w:rPr>
          <w:rFonts w:ascii="Times New Roman" w:hAnsi="Times New Roman" w:cs="Times New Roman"/>
          <w:sz w:val="24"/>
          <w:szCs w:val="24"/>
          <w:u w:val="single"/>
        </w:rPr>
        <w:t>Gravamen especial sobre los premios de determinadas loterías y apuestas</w:t>
      </w:r>
      <w:r>
        <w:rPr>
          <w:rFonts w:ascii="Times New Roman" w:hAnsi="Times New Roman" w:cs="Times New Roman"/>
          <w:sz w:val="24"/>
          <w:szCs w:val="24"/>
        </w:rPr>
        <w:t xml:space="preserve"> (con efectos desde el 5 de julio de 2018)</w:t>
      </w:r>
    </w:p>
    <w:p w:rsidR="00697C04" w:rsidRDefault="00697C04"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Estarán exentos del gravamen especial los premios cuyo importe íntegro sea igual o inferior a </w:t>
      </w:r>
      <w:r w:rsidRPr="00697C04">
        <w:rPr>
          <w:rFonts w:ascii="Times New Roman" w:hAnsi="Times New Roman" w:cs="Times New Roman"/>
          <w:b/>
          <w:sz w:val="24"/>
          <w:szCs w:val="24"/>
          <w:u w:val="single"/>
        </w:rPr>
        <w:t>40.000€</w:t>
      </w:r>
      <w:r>
        <w:rPr>
          <w:rFonts w:ascii="Times New Roman" w:hAnsi="Times New Roman" w:cs="Times New Roman"/>
          <w:sz w:val="24"/>
          <w:szCs w:val="24"/>
        </w:rPr>
        <w:t xml:space="preserve"> </w:t>
      </w:r>
      <w:r w:rsidR="00AD1261">
        <w:rPr>
          <w:rFonts w:ascii="Times New Roman" w:hAnsi="Times New Roman" w:cs="Times New Roman"/>
          <w:sz w:val="24"/>
          <w:szCs w:val="24"/>
        </w:rPr>
        <w:t xml:space="preserve"> en 2020 y siguientes </w:t>
      </w:r>
      <w:r>
        <w:rPr>
          <w:rFonts w:ascii="Times New Roman" w:hAnsi="Times New Roman" w:cs="Times New Roman"/>
          <w:sz w:val="24"/>
          <w:szCs w:val="24"/>
        </w:rPr>
        <w:t xml:space="preserve">(antes 2.500). </w:t>
      </w:r>
    </w:p>
    <w:p w:rsidR="00323B53" w:rsidRDefault="00697C04" w:rsidP="003A0C86">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No obstante, la exención será de </w:t>
      </w:r>
      <w:r w:rsidRPr="00697C04">
        <w:rPr>
          <w:rFonts w:ascii="Times New Roman" w:hAnsi="Times New Roman" w:cs="Times New Roman"/>
          <w:b/>
          <w:sz w:val="24"/>
          <w:szCs w:val="24"/>
          <w:u w:val="single"/>
        </w:rPr>
        <w:t>10.000€</w:t>
      </w:r>
      <w:r>
        <w:rPr>
          <w:rFonts w:ascii="Times New Roman" w:hAnsi="Times New Roman" w:cs="Times New Roman"/>
          <w:sz w:val="24"/>
          <w:szCs w:val="24"/>
        </w:rPr>
        <w:t xml:space="preserve"> para los premios derivados de juegos celebrados desde el día 5 de julio al 31 de diciembre de 2018 y de </w:t>
      </w:r>
      <w:r w:rsidRPr="00697C04">
        <w:rPr>
          <w:rFonts w:ascii="Times New Roman" w:hAnsi="Times New Roman" w:cs="Times New Roman"/>
          <w:b/>
          <w:sz w:val="24"/>
          <w:szCs w:val="24"/>
          <w:u w:val="single"/>
        </w:rPr>
        <w:t>20.000€</w:t>
      </w:r>
      <w:r>
        <w:rPr>
          <w:rFonts w:ascii="Times New Roman" w:hAnsi="Times New Roman" w:cs="Times New Roman"/>
          <w:sz w:val="24"/>
          <w:szCs w:val="24"/>
        </w:rPr>
        <w:t xml:space="preserve"> para los premios derivados de juegos celebrados en 2019.</w:t>
      </w:r>
    </w:p>
    <w:p w:rsidR="00201A35" w:rsidRDefault="00201A35" w:rsidP="003A0C86">
      <w:pPr>
        <w:pStyle w:val="Sangradetextonormal"/>
        <w:ind w:left="0"/>
        <w:jc w:val="both"/>
        <w:rPr>
          <w:rFonts w:ascii="Times New Roman" w:hAnsi="Times New Roman" w:cs="Times New Roman"/>
          <w:sz w:val="24"/>
          <w:szCs w:val="24"/>
        </w:rPr>
      </w:pPr>
    </w:p>
    <w:p w:rsidR="0092279E" w:rsidRDefault="00740256" w:rsidP="003A0C86">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r>
      <w:r w:rsidRPr="00D6146D">
        <w:rPr>
          <w:rFonts w:ascii="Times New Roman" w:hAnsi="Times New Roman" w:cs="Times New Roman"/>
          <w:b/>
          <w:bCs/>
          <w:sz w:val="28"/>
          <w:szCs w:val="28"/>
        </w:rPr>
        <w:t>Impuesto so</w:t>
      </w:r>
      <w:r>
        <w:rPr>
          <w:rFonts w:ascii="Times New Roman" w:hAnsi="Times New Roman" w:cs="Times New Roman"/>
          <w:b/>
          <w:bCs/>
          <w:sz w:val="28"/>
          <w:szCs w:val="28"/>
        </w:rPr>
        <w:t>bre Sociedades</w:t>
      </w:r>
    </w:p>
    <w:p w:rsidR="0092279E" w:rsidRPr="0092279E" w:rsidRDefault="0092279E" w:rsidP="003A0C86">
      <w:pPr>
        <w:pStyle w:val="Sangradetextonormal"/>
        <w:tabs>
          <w:tab w:val="num" w:pos="720"/>
        </w:tabs>
        <w:ind w:left="720" w:hanging="720"/>
        <w:jc w:val="both"/>
        <w:rPr>
          <w:rFonts w:ascii="Times New Roman" w:hAnsi="Times New Roman" w:cs="Times New Roman"/>
          <w:b/>
          <w:bCs/>
          <w:sz w:val="12"/>
          <w:szCs w:val="12"/>
        </w:rPr>
      </w:pPr>
    </w:p>
    <w:p w:rsidR="003C1AD9" w:rsidRDefault="003C1AD9" w:rsidP="003C1AD9">
      <w:pPr>
        <w:pStyle w:val="Sangradetextonormal"/>
        <w:tabs>
          <w:tab w:val="num" w:pos="720"/>
        </w:tabs>
        <w:ind w:left="0"/>
        <w:jc w:val="both"/>
        <w:rPr>
          <w:rFonts w:ascii="Times New Roman" w:hAnsi="Times New Roman" w:cs="Times New Roman"/>
          <w:sz w:val="24"/>
          <w:szCs w:val="24"/>
        </w:rPr>
      </w:pPr>
      <w:r w:rsidRPr="00A02E4C">
        <w:rPr>
          <w:rFonts w:ascii="Times New Roman" w:hAnsi="Times New Roman" w:cs="Times New Roman"/>
          <w:sz w:val="24"/>
          <w:szCs w:val="26"/>
          <w:u w:val="single"/>
        </w:rPr>
        <w:t>Exención de determinadas rentas obtenidas por las Autoridades Portuarias</w:t>
      </w:r>
      <w:r>
        <w:rPr>
          <w:rFonts w:ascii="Times New Roman" w:hAnsi="Times New Roman" w:cs="Times New Roman"/>
          <w:sz w:val="24"/>
          <w:szCs w:val="26"/>
        </w:rPr>
        <w:t xml:space="preserve"> (</w:t>
      </w:r>
      <w:r w:rsidRPr="00AB21A6">
        <w:rPr>
          <w:rFonts w:ascii="Times New Roman" w:hAnsi="Times New Roman" w:cs="Times New Roman"/>
          <w:sz w:val="24"/>
          <w:szCs w:val="24"/>
        </w:rPr>
        <w:t>con efectos para los períodos impositivos iniciado</w:t>
      </w:r>
      <w:r>
        <w:rPr>
          <w:rFonts w:ascii="Times New Roman" w:hAnsi="Times New Roman" w:cs="Times New Roman"/>
          <w:sz w:val="24"/>
          <w:szCs w:val="24"/>
        </w:rPr>
        <w:t>s a partir de 1 de enero de 2017</w:t>
      </w:r>
      <w:r w:rsidRPr="00AB21A6">
        <w:rPr>
          <w:rFonts w:ascii="Times New Roman" w:hAnsi="Times New Roman" w:cs="Times New Roman"/>
          <w:sz w:val="24"/>
          <w:szCs w:val="24"/>
        </w:rPr>
        <w:t>)</w:t>
      </w:r>
    </w:p>
    <w:p w:rsidR="003C1AD9" w:rsidRPr="00B573E9" w:rsidRDefault="003C1AD9" w:rsidP="003C1AD9">
      <w:pPr>
        <w:pStyle w:val="Sangradetextonormal"/>
        <w:tabs>
          <w:tab w:val="num" w:pos="720"/>
        </w:tabs>
        <w:ind w:left="0"/>
        <w:jc w:val="both"/>
        <w:rPr>
          <w:rFonts w:ascii="Times New Roman" w:hAnsi="Times New Roman" w:cs="Times New Roman"/>
          <w:sz w:val="24"/>
          <w:szCs w:val="26"/>
        </w:rPr>
      </w:pPr>
      <w:r>
        <w:rPr>
          <w:rFonts w:ascii="Times New Roman" w:hAnsi="Times New Roman" w:cs="Times New Roman"/>
          <w:sz w:val="24"/>
          <w:szCs w:val="26"/>
        </w:rPr>
        <w:t>E</w:t>
      </w:r>
      <w:r w:rsidRPr="00A02E4C">
        <w:rPr>
          <w:rFonts w:ascii="Times New Roman" w:hAnsi="Times New Roman" w:cs="Times New Roman"/>
          <w:sz w:val="24"/>
          <w:szCs w:val="26"/>
        </w:rPr>
        <w:t>starán exentas las rentas obtenidas por las Autoridades Portuarias como consecuencia de la</w:t>
      </w:r>
      <w:r>
        <w:rPr>
          <w:rFonts w:ascii="Times New Roman" w:hAnsi="Times New Roman" w:cs="Times New Roman"/>
          <w:sz w:val="24"/>
          <w:szCs w:val="26"/>
        </w:rPr>
        <w:t xml:space="preserve"> </w:t>
      </w:r>
      <w:r w:rsidRPr="00A02E4C">
        <w:rPr>
          <w:rFonts w:ascii="Times New Roman" w:hAnsi="Times New Roman" w:cs="Times New Roman"/>
          <w:sz w:val="24"/>
          <w:szCs w:val="26"/>
        </w:rPr>
        <w:t>transmisión de elementos de su inmovilizado, siempre que el importe total de la</w:t>
      </w:r>
      <w:r>
        <w:rPr>
          <w:rFonts w:ascii="Times New Roman" w:hAnsi="Times New Roman" w:cs="Times New Roman"/>
          <w:sz w:val="24"/>
          <w:szCs w:val="26"/>
        </w:rPr>
        <w:t xml:space="preserve"> </w:t>
      </w:r>
      <w:r w:rsidRPr="00A02E4C">
        <w:rPr>
          <w:rFonts w:ascii="Times New Roman" w:hAnsi="Times New Roman" w:cs="Times New Roman"/>
          <w:sz w:val="24"/>
          <w:szCs w:val="26"/>
        </w:rPr>
        <w:t>transmisión se destine a la amortización de préstamos concedidos por Puertos del</w:t>
      </w:r>
      <w:r>
        <w:rPr>
          <w:rFonts w:ascii="Times New Roman" w:hAnsi="Times New Roman" w:cs="Times New Roman"/>
          <w:sz w:val="24"/>
          <w:szCs w:val="26"/>
        </w:rPr>
        <w:t xml:space="preserve"> </w:t>
      </w:r>
      <w:r w:rsidRPr="00A02E4C">
        <w:rPr>
          <w:rFonts w:ascii="Times New Roman" w:hAnsi="Times New Roman" w:cs="Times New Roman"/>
          <w:sz w:val="24"/>
          <w:szCs w:val="26"/>
        </w:rPr>
        <w:t>Estado o por entidades oficiales de crédito para financiar inversiones en elementos</w:t>
      </w:r>
      <w:r>
        <w:rPr>
          <w:rFonts w:ascii="Times New Roman" w:hAnsi="Times New Roman" w:cs="Times New Roman"/>
          <w:sz w:val="24"/>
          <w:szCs w:val="26"/>
        </w:rPr>
        <w:t xml:space="preserve"> </w:t>
      </w:r>
      <w:r w:rsidRPr="00A02E4C">
        <w:rPr>
          <w:rFonts w:ascii="Times New Roman" w:hAnsi="Times New Roman" w:cs="Times New Roman"/>
          <w:sz w:val="24"/>
          <w:szCs w:val="26"/>
        </w:rPr>
        <w:t>del inmovilizado relacionadas con su objeto o finalidad específica.</w:t>
      </w:r>
    </w:p>
    <w:p w:rsidR="003C1AD9" w:rsidRDefault="003C1AD9" w:rsidP="003A0C86">
      <w:pPr>
        <w:pStyle w:val="Sangradetextonormal"/>
        <w:tabs>
          <w:tab w:val="num" w:pos="720"/>
        </w:tabs>
        <w:ind w:left="0"/>
        <w:jc w:val="both"/>
        <w:rPr>
          <w:rFonts w:ascii="Times New Roman" w:hAnsi="Times New Roman" w:cs="Times New Roman"/>
          <w:sz w:val="24"/>
          <w:szCs w:val="24"/>
          <w:u w:val="single"/>
        </w:rPr>
      </w:pPr>
    </w:p>
    <w:p w:rsidR="0092279E" w:rsidRPr="00AB21A6" w:rsidRDefault="0092279E" w:rsidP="003A0C86">
      <w:pPr>
        <w:pStyle w:val="Sangradetextonormal"/>
        <w:tabs>
          <w:tab w:val="num" w:pos="720"/>
        </w:tabs>
        <w:ind w:left="0"/>
        <w:jc w:val="both"/>
        <w:rPr>
          <w:rFonts w:ascii="Times New Roman" w:hAnsi="Times New Roman" w:cs="Times New Roman"/>
          <w:sz w:val="24"/>
          <w:szCs w:val="24"/>
        </w:rPr>
      </w:pPr>
      <w:r w:rsidRPr="00AB21A6">
        <w:rPr>
          <w:rFonts w:ascii="Times New Roman" w:hAnsi="Times New Roman" w:cs="Times New Roman"/>
          <w:sz w:val="24"/>
          <w:szCs w:val="24"/>
          <w:u w:val="single"/>
        </w:rPr>
        <w:t>Reducción de las rentas procedentes de determinados activos intangibles “</w:t>
      </w:r>
      <w:proofErr w:type="spellStart"/>
      <w:r w:rsidRPr="00AB21A6">
        <w:rPr>
          <w:rFonts w:ascii="Times New Roman" w:hAnsi="Times New Roman" w:cs="Times New Roman"/>
          <w:sz w:val="24"/>
          <w:szCs w:val="24"/>
          <w:u w:val="single"/>
        </w:rPr>
        <w:t>Patent</w:t>
      </w:r>
      <w:proofErr w:type="spellEnd"/>
      <w:r w:rsidRPr="00AB21A6">
        <w:rPr>
          <w:rFonts w:ascii="Times New Roman" w:hAnsi="Times New Roman" w:cs="Times New Roman"/>
          <w:sz w:val="24"/>
          <w:szCs w:val="24"/>
          <w:u w:val="single"/>
        </w:rPr>
        <w:t xml:space="preserve"> box</w:t>
      </w:r>
      <w:r w:rsidRPr="00FB2C7C">
        <w:rPr>
          <w:rFonts w:ascii="Times New Roman" w:hAnsi="Times New Roman" w:cs="Times New Roman"/>
          <w:sz w:val="24"/>
          <w:szCs w:val="24"/>
        </w:rPr>
        <w:t>”</w:t>
      </w:r>
      <w:r w:rsidR="009A7CED">
        <w:rPr>
          <w:rFonts w:ascii="Times New Roman" w:hAnsi="Times New Roman" w:cs="Times New Roman"/>
          <w:sz w:val="24"/>
          <w:szCs w:val="24"/>
        </w:rPr>
        <w:t xml:space="preserve"> (c</w:t>
      </w:r>
      <w:r w:rsidRPr="00AB21A6">
        <w:rPr>
          <w:rFonts w:ascii="Times New Roman" w:hAnsi="Times New Roman" w:cs="Times New Roman"/>
          <w:sz w:val="24"/>
          <w:szCs w:val="24"/>
        </w:rPr>
        <w:t>on efectos para los períodos impositivos iniciados a partir de 1 de enero de 2018)</w:t>
      </w:r>
    </w:p>
    <w:p w:rsidR="0092279E" w:rsidRPr="00CB779D" w:rsidRDefault="0092279E" w:rsidP="003A0C86">
      <w:pPr>
        <w:pStyle w:val="Sangradetextonormal"/>
        <w:tabs>
          <w:tab w:val="num" w:pos="720"/>
        </w:tabs>
        <w:ind w:left="0"/>
        <w:jc w:val="both"/>
        <w:rPr>
          <w:rFonts w:ascii="Times New Roman" w:hAnsi="Times New Roman" w:cs="Times New Roman"/>
          <w:sz w:val="10"/>
          <w:szCs w:val="10"/>
        </w:rPr>
      </w:pPr>
    </w:p>
    <w:p w:rsidR="0092279E" w:rsidRDefault="0092279E" w:rsidP="003A0C86">
      <w:pPr>
        <w:pStyle w:val="Sangradetextonormal"/>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Se especifica que solo las rentas positivas son las que tienen derecho a la reducción en la base imponible</w:t>
      </w:r>
      <w:r w:rsidR="00FB2C7C">
        <w:rPr>
          <w:rFonts w:ascii="Times New Roman" w:hAnsi="Times New Roman" w:cs="Times New Roman"/>
          <w:sz w:val="24"/>
          <w:szCs w:val="24"/>
        </w:rPr>
        <w:t xml:space="preserve"> (antes se mencionaba solo a rentas</w:t>
      </w:r>
      <w:r>
        <w:rPr>
          <w:rFonts w:ascii="Times New Roman" w:hAnsi="Times New Roman" w:cs="Times New Roman"/>
          <w:sz w:val="24"/>
          <w:szCs w:val="24"/>
        </w:rPr>
        <w:t xml:space="preserve"> sin diferenciar entre positivas o negativas).</w:t>
      </w:r>
    </w:p>
    <w:p w:rsidR="0092279E" w:rsidRDefault="0092279E" w:rsidP="003A0C86">
      <w:pPr>
        <w:pStyle w:val="Sangradetextonormal"/>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Se actualizan los supuestos en los que se puede aplicar la reducción. En concreto</w:t>
      </w:r>
      <w:r w:rsidR="00AD1261">
        <w:rPr>
          <w:rFonts w:ascii="Times New Roman" w:hAnsi="Times New Roman" w:cs="Times New Roman"/>
          <w:sz w:val="24"/>
          <w:szCs w:val="24"/>
        </w:rPr>
        <w:t>,</w:t>
      </w:r>
      <w:r>
        <w:rPr>
          <w:rFonts w:ascii="Times New Roman" w:hAnsi="Times New Roman" w:cs="Times New Roman"/>
          <w:sz w:val="24"/>
          <w:szCs w:val="24"/>
        </w:rPr>
        <w:t xml:space="preserve"> por la cesión del derecho de uso o de explotación, por las patentes, modelos de utilidad, certificados complementarios de protección de medicamentos y de productos fitosanitarios, dibujos y modelos, o de software avanzado registrado que haya sido obtenido como resultado de proyectos de I+D.</w:t>
      </w:r>
    </w:p>
    <w:p w:rsidR="0092279E" w:rsidRDefault="0092279E" w:rsidP="003A0C86">
      <w:pPr>
        <w:pStyle w:val="Sangradetextonormal"/>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Las rentas positivas susceptibles de reducción son los ingresos que superan </w:t>
      </w:r>
      <w:r w:rsidR="00FB2C7C">
        <w:rPr>
          <w:rFonts w:ascii="Times New Roman" w:hAnsi="Times New Roman" w:cs="Times New Roman"/>
          <w:sz w:val="24"/>
          <w:szCs w:val="24"/>
        </w:rPr>
        <w:t xml:space="preserve">a </w:t>
      </w:r>
      <w:r>
        <w:rPr>
          <w:rFonts w:ascii="Times New Roman" w:hAnsi="Times New Roman" w:cs="Times New Roman"/>
          <w:sz w:val="24"/>
          <w:szCs w:val="24"/>
        </w:rPr>
        <w:t>los gastos incurridos directamente con la creación de los activos que no hubieran sido incorporados al valor de los activos, la amortización y los gastos directamente relacionados con el activo que se hubieran integrado en la base imponible.</w:t>
      </w:r>
    </w:p>
    <w:p w:rsidR="0092279E" w:rsidRDefault="0092279E" w:rsidP="003A0C86">
      <w:pPr>
        <w:pStyle w:val="Sangradetextonormal"/>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Si en un período impositivo se obtienen rentas negativas éstas se reducirán cuando no superen el importe de las rentas positivas integradas en períodos impositivos anteriores que hubieran aplicado la reducción. </w:t>
      </w:r>
    </w:p>
    <w:p w:rsidR="0092279E" w:rsidRPr="00FB2C7C" w:rsidRDefault="0092279E" w:rsidP="003A0C86">
      <w:pPr>
        <w:pStyle w:val="Sangradetextonormal"/>
        <w:tabs>
          <w:tab w:val="num" w:pos="720"/>
        </w:tabs>
        <w:ind w:left="0"/>
        <w:jc w:val="both"/>
        <w:rPr>
          <w:rFonts w:ascii="Times New Roman" w:hAnsi="Times New Roman" w:cs="Times New Roman"/>
          <w:sz w:val="14"/>
          <w:szCs w:val="26"/>
        </w:rPr>
      </w:pPr>
    </w:p>
    <w:p w:rsidR="0092279E" w:rsidRPr="00AB21A6" w:rsidRDefault="0092279E" w:rsidP="003A0C86">
      <w:pPr>
        <w:pStyle w:val="Sangradetextonormal"/>
        <w:tabs>
          <w:tab w:val="num" w:pos="720"/>
        </w:tabs>
        <w:ind w:left="0"/>
        <w:jc w:val="both"/>
        <w:rPr>
          <w:rFonts w:ascii="Times New Roman" w:hAnsi="Times New Roman" w:cs="Times New Roman"/>
          <w:sz w:val="24"/>
          <w:szCs w:val="24"/>
          <w:u w:val="single"/>
        </w:rPr>
      </w:pPr>
      <w:r w:rsidRPr="00AB21A6">
        <w:rPr>
          <w:rFonts w:ascii="Times New Roman" w:hAnsi="Times New Roman" w:cs="Times New Roman"/>
          <w:sz w:val="24"/>
          <w:szCs w:val="24"/>
          <w:u w:val="single"/>
        </w:rPr>
        <w:t>Régimen transitorio de la reducción de ingresos procedentes de determinados activos intangibles</w:t>
      </w:r>
      <w:r w:rsidRPr="00AB21A6">
        <w:rPr>
          <w:rFonts w:ascii="Times New Roman" w:hAnsi="Times New Roman" w:cs="Times New Roman"/>
          <w:sz w:val="24"/>
          <w:szCs w:val="24"/>
        </w:rPr>
        <w:t xml:space="preserve"> (con efectos para los períodos impositivos iniciados a partir de 1 de enero de 2018)</w:t>
      </w:r>
    </w:p>
    <w:p w:rsidR="0092279E" w:rsidRDefault="0092279E"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Se regula un régimen transitorio que será de aplicación para los activos intangibles del contribuyente disponibles con anterioridad a 1 de julio de 2016.</w:t>
      </w:r>
    </w:p>
    <w:p w:rsidR="0092279E" w:rsidRDefault="0092279E" w:rsidP="003A0C86">
      <w:pPr>
        <w:pStyle w:val="Sangradetextonormal"/>
        <w:numPr>
          <w:ilvl w:val="0"/>
          <w:numId w:val="8"/>
        </w:numPr>
        <w:ind w:left="426" w:hanging="426"/>
        <w:jc w:val="both"/>
        <w:rPr>
          <w:rFonts w:ascii="Times New Roman" w:hAnsi="Times New Roman" w:cs="Times New Roman"/>
          <w:sz w:val="24"/>
          <w:szCs w:val="24"/>
        </w:rPr>
      </w:pPr>
      <w:r w:rsidRPr="003F68F1">
        <w:rPr>
          <w:rFonts w:ascii="Times New Roman" w:hAnsi="Times New Roman" w:cs="Times New Roman"/>
          <w:sz w:val="24"/>
          <w:szCs w:val="24"/>
          <w:u w:val="single"/>
        </w:rPr>
        <w:t>Cesiones del derecho de uso o explotación realizadas con anterioridad al 27 de septiembre de 2013:</w:t>
      </w:r>
      <w:r w:rsidRPr="003F68F1">
        <w:rPr>
          <w:rFonts w:ascii="Times New Roman" w:hAnsi="Times New Roman" w:cs="Times New Roman"/>
          <w:sz w:val="24"/>
          <w:szCs w:val="24"/>
        </w:rPr>
        <w:t xml:space="preserve"> se podrá optar por aplicar, en todos los periodos impositivos que resten, hasta la finalización de los contratos correspondientes, el régimen establecido </w:t>
      </w:r>
      <w:r w:rsidRPr="003F68F1">
        <w:rPr>
          <w:rFonts w:ascii="Times New Roman" w:hAnsi="Times New Roman" w:cs="Times New Roman"/>
          <w:sz w:val="24"/>
          <w:szCs w:val="24"/>
        </w:rPr>
        <w:lastRenderedPageBreak/>
        <w:t>en el artí</w:t>
      </w:r>
      <w:r>
        <w:rPr>
          <w:rFonts w:ascii="Times New Roman" w:hAnsi="Times New Roman" w:cs="Times New Roman"/>
          <w:sz w:val="24"/>
          <w:szCs w:val="24"/>
        </w:rPr>
        <w:t xml:space="preserve">culo 23 del RDL 4/2004. A partir del 1 de julio de 2021 </w:t>
      </w:r>
      <w:r w:rsidRPr="003F68F1">
        <w:rPr>
          <w:rFonts w:ascii="Times New Roman" w:hAnsi="Times New Roman" w:cs="Times New Roman"/>
          <w:sz w:val="24"/>
          <w:szCs w:val="24"/>
        </w:rPr>
        <w:t>se deberá aplicar el nuevo régimen.</w:t>
      </w:r>
    </w:p>
    <w:p w:rsidR="0092279E" w:rsidRPr="00CB779D" w:rsidRDefault="0092279E" w:rsidP="003A0C86">
      <w:pPr>
        <w:pStyle w:val="Sangradetextonormal"/>
        <w:tabs>
          <w:tab w:val="num" w:pos="720"/>
        </w:tabs>
        <w:ind w:left="426" w:hanging="426"/>
        <w:jc w:val="both"/>
        <w:rPr>
          <w:rFonts w:ascii="Times New Roman" w:hAnsi="Times New Roman" w:cs="Times New Roman"/>
          <w:sz w:val="2"/>
          <w:szCs w:val="16"/>
        </w:rPr>
      </w:pPr>
    </w:p>
    <w:p w:rsidR="0092279E" w:rsidRPr="00241F06" w:rsidRDefault="0092279E" w:rsidP="003A0C86">
      <w:pPr>
        <w:pStyle w:val="Sangradetextonormal"/>
        <w:numPr>
          <w:ilvl w:val="0"/>
          <w:numId w:val="8"/>
        </w:numPr>
        <w:ind w:left="426" w:hanging="426"/>
        <w:jc w:val="both"/>
        <w:rPr>
          <w:rFonts w:ascii="Times New Roman" w:hAnsi="Times New Roman" w:cs="Times New Roman"/>
          <w:sz w:val="24"/>
          <w:szCs w:val="24"/>
        </w:rPr>
      </w:pPr>
      <w:r w:rsidRPr="003F68F1">
        <w:rPr>
          <w:rFonts w:ascii="Times New Roman" w:hAnsi="Times New Roman" w:cs="Times New Roman"/>
          <w:sz w:val="24"/>
          <w:szCs w:val="24"/>
          <w:u w:val="single"/>
        </w:rPr>
        <w:t>Cesiones del derecho de uso o de explotación que se hayan realizado desde el 27 de septiembre de 2013 hasta el 30 de junio de 2016</w:t>
      </w:r>
      <w:r w:rsidRPr="003F68F1">
        <w:rPr>
          <w:rFonts w:ascii="Times New Roman" w:hAnsi="Times New Roman" w:cs="Times New Roman"/>
          <w:sz w:val="24"/>
          <w:szCs w:val="24"/>
        </w:rPr>
        <w:t xml:space="preserve">: en estos casos el contribuyente podrá optar por aplicar el régimen establecido en la Ley del Impuesto según redacción vigente a 1 de enero de 2015. </w:t>
      </w:r>
      <w:r w:rsidRPr="00241F06">
        <w:rPr>
          <w:rFonts w:ascii="Times New Roman" w:hAnsi="Times New Roman" w:cs="Times New Roman"/>
          <w:sz w:val="24"/>
          <w:szCs w:val="24"/>
        </w:rPr>
        <w:t>Lo dispuesto anteriormente resultará de aplicación hasta el 30 de junio de 2021, excepto en el caso de que los activos intangibles se hubieran adquirido entre el 1</w:t>
      </w:r>
      <w:r>
        <w:rPr>
          <w:rFonts w:ascii="Times New Roman" w:hAnsi="Times New Roman" w:cs="Times New Roman"/>
          <w:sz w:val="24"/>
          <w:szCs w:val="24"/>
        </w:rPr>
        <w:t xml:space="preserve"> de enero y el 30 de junio de 2</w:t>
      </w:r>
      <w:r w:rsidRPr="00241F06">
        <w:rPr>
          <w:rFonts w:ascii="Times New Roman" w:hAnsi="Times New Roman" w:cs="Times New Roman"/>
          <w:sz w:val="24"/>
          <w:szCs w:val="24"/>
        </w:rPr>
        <w:t xml:space="preserve">016 a una entidad vinculada y en el momento de la adquisición no hubieran estado acogidos a un régimen de reducción de las rentas procedentes de determinados activos intangibles, en cuyo caso lo dispuesto en este apartado resultará de aplicación hasta el 31 de diciembre de 2017. A partir de </w:t>
      </w:r>
      <w:r>
        <w:rPr>
          <w:rFonts w:ascii="Times New Roman" w:hAnsi="Times New Roman" w:cs="Times New Roman"/>
          <w:sz w:val="24"/>
          <w:szCs w:val="24"/>
        </w:rPr>
        <w:t>1 julio de 2021, o de 1 de enero de 2018, respectivamente,</w:t>
      </w:r>
      <w:r w:rsidRPr="00241F06">
        <w:rPr>
          <w:rFonts w:ascii="Times New Roman" w:hAnsi="Times New Roman" w:cs="Times New Roman"/>
          <w:sz w:val="24"/>
          <w:szCs w:val="24"/>
        </w:rPr>
        <w:t xml:space="preserve"> se deberá aplicar el nuevo régimen.</w:t>
      </w:r>
    </w:p>
    <w:p w:rsidR="0092279E" w:rsidRPr="00241F06" w:rsidRDefault="0092279E" w:rsidP="003A0C86">
      <w:pPr>
        <w:pStyle w:val="Sangradetextonormal"/>
        <w:numPr>
          <w:ilvl w:val="0"/>
          <w:numId w:val="8"/>
        </w:numPr>
        <w:ind w:left="426" w:hanging="426"/>
        <w:jc w:val="both"/>
        <w:rPr>
          <w:rFonts w:ascii="Times New Roman" w:hAnsi="Times New Roman" w:cs="Times New Roman"/>
          <w:sz w:val="24"/>
          <w:szCs w:val="24"/>
        </w:rPr>
      </w:pPr>
      <w:r w:rsidRPr="00030C96">
        <w:rPr>
          <w:rFonts w:ascii="Times New Roman" w:hAnsi="Times New Roman" w:cs="Times New Roman"/>
          <w:sz w:val="24"/>
          <w:szCs w:val="24"/>
          <w:u w:val="single"/>
        </w:rPr>
        <w:t>Transmisiones de activos intangibles que se realicen a partir del 1 de julio de 2016 hasta el 30 de junio de 2021</w:t>
      </w:r>
      <w:r w:rsidRPr="00CB779D">
        <w:rPr>
          <w:rFonts w:ascii="Times New Roman" w:hAnsi="Times New Roman" w:cs="Times New Roman"/>
          <w:sz w:val="24"/>
          <w:szCs w:val="24"/>
        </w:rPr>
        <w:t>:</w:t>
      </w:r>
      <w:r w:rsidRPr="00030C96">
        <w:rPr>
          <w:rFonts w:ascii="Times New Roman" w:hAnsi="Times New Roman" w:cs="Times New Roman"/>
          <w:sz w:val="24"/>
          <w:szCs w:val="24"/>
        </w:rPr>
        <w:t xml:space="preserve"> podrán optar, del mismo modo, por el régimen establecido en el artículo 23, según redacción vigente a 1 de enero de 2015</w:t>
      </w:r>
      <w:r>
        <w:rPr>
          <w:rFonts w:ascii="Times New Roman" w:hAnsi="Times New Roman" w:cs="Times New Roman"/>
          <w:sz w:val="24"/>
          <w:szCs w:val="24"/>
        </w:rPr>
        <w:t xml:space="preserve">, excepto en el caso de que los activos intangibles se hubieran adquirido entre el 1 de enero y el 30 de junio de 2016 a una entidad vinculada y en el momento de la adquisición no hubieran estado acogidos a un régimen de reducción de las rentas procedentes de determinados activos intangibles, en cuyo caso, únicamente podrán aplicar dicho régimen las que se realicen hasta el 31 de diciembre de 2017. </w:t>
      </w:r>
      <w:r w:rsidRPr="00241F06">
        <w:rPr>
          <w:rFonts w:ascii="Times New Roman" w:hAnsi="Times New Roman" w:cs="Times New Roman"/>
          <w:sz w:val="24"/>
          <w:szCs w:val="24"/>
        </w:rPr>
        <w:t>Se ejercitará la opción en la declaración del período de transmisión.</w:t>
      </w:r>
    </w:p>
    <w:p w:rsidR="0092279E" w:rsidRDefault="0092279E" w:rsidP="003A0C86">
      <w:pPr>
        <w:pStyle w:val="Sangradetextonormal"/>
        <w:tabs>
          <w:tab w:val="num" w:pos="720"/>
        </w:tabs>
        <w:ind w:left="0"/>
        <w:jc w:val="both"/>
        <w:rPr>
          <w:rFonts w:ascii="Times New Roman" w:hAnsi="Times New Roman" w:cs="Times New Roman"/>
          <w:sz w:val="20"/>
          <w:szCs w:val="24"/>
        </w:rPr>
      </w:pPr>
    </w:p>
    <w:p w:rsidR="003E14CE" w:rsidRDefault="003E14CE" w:rsidP="003A0C86">
      <w:pPr>
        <w:pStyle w:val="Sangradetextonormal"/>
        <w:tabs>
          <w:tab w:val="num" w:pos="720"/>
        </w:tabs>
        <w:ind w:left="0"/>
        <w:jc w:val="both"/>
        <w:rPr>
          <w:rFonts w:ascii="Times New Roman" w:hAnsi="Times New Roman" w:cs="Times New Roman"/>
          <w:sz w:val="24"/>
          <w:szCs w:val="24"/>
        </w:rPr>
      </w:pPr>
      <w:r w:rsidRPr="003E14CE">
        <w:rPr>
          <w:rFonts w:ascii="Times New Roman" w:hAnsi="Times New Roman" w:cs="Times New Roman"/>
          <w:sz w:val="24"/>
          <w:szCs w:val="24"/>
          <w:u w:val="single"/>
        </w:rPr>
        <w:t>Deducción por inversiones en producciones cinematográficas, series audiovisuales y espectáculos en vivo de artes escénicas y musicales</w:t>
      </w:r>
      <w:r>
        <w:rPr>
          <w:rFonts w:ascii="Times New Roman" w:hAnsi="Times New Roman" w:cs="Times New Roman"/>
          <w:sz w:val="24"/>
          <w:szCs w:val="24"/>
        </w:rPr>
        <w:t xml:space="preserve"> (con efectos desde el 5 de julio de 2018)</w:t>
      </w:r>
    </w:p>
    <w:p w:rsidR="003E14CE" w:rsidRPr="003E14CE" w:rsidRDefault="003E14CE" w:rsidP="003A0C86">
      <w:pPr>
        <w:pStyle w:val="Sangradetextonormal"/>
        <w:tabs>
          <w:tab w:val="num" w:pos="720"/>
        </w:tabs>
        <w:ind w:left="0"/>
        <w:jc w:val="both"/>
        <w:rPr>
          <w:rFonts w:ascii="Times New Roman" w:hAnsi="Times New Roman" w:cs="Times New Roman"/>
          <w:sz w:val="24"/>
          <w:szCs w:val="24"/>
        </w:rPr>
      </w:pPr>
      <w:r>
        <w:rPr>
          <w:rFonts w:ascii="Times New Roman" w:hAnsi="Times New Roman" w:cs="Times New Roman"/>
          <w:sz w:val="24"/>
          <w:szCs w:val="24"/>
        </w:rPr>
        <w:t>Se regulan obligaciones para los productores que se acojan a este incentivo fiscal.</w:t>
      </w:r>
    </w:p>
    <w:p w:rsidR="003E14CE" w:rsidRDefault="003E14CE" w:rsidP="003A0C86">
      <w:pPr>
        <w:pStyle w:val="Sangradetextonormal"/>
        <w:tabs>
          <w:tab w:val="num" w:pos="720"/>
        </w:tabs>
        <w:ind w:left="0"/>
        <w:jc w:val="both"/>
        <w:rPr>
          <w:rFonts w:ascii="Times New Roman" w:hAnsi="Times New Roman" w:cs="Times New Roman"/>
          <w:sz w:val="20"/>
          <w:szCs w:val="24"/>
        </w:rPr>
      </w:pPr>
    </w:p>
    <w:p w:rsidR="003E14CE" w:rsidRDefault="003E14CE" w:rsidP="003E14CE">
      <w:pPr>
        <w:pStyle w:val="Sangradetextonormal"/>
        <w:tabs>
          <w:tab w:val="num" w:pos="720"/>
        </w:tabs>
        <w:ind w:left="0"/>
        <w:jc w:val="both"/>
        <w:rPr>
          <w:rFonts w:ascii="Times New Roman" w:hAnsi="Times New Roman" w:cs="Times New Roman"/>
          <w:sz w:val="24"/>
          <w:szCs w:val="26"/>
        </w:rPr>
      </w:pPr>
      <w:r w:rsidRPr="003E14CE">
        <w:rPr>
          <w:rFonts w:ascii="Times New Roman" w:hAnsi="Times New Roman" w:cs="Times New Roman"/>
          <w:sz w:val="24"/>
          <w:szCs w:val="26"/>
          <w:u w:val="single"/>
        </w:rPr>
        <w:t>Facultades de la Administración para determinar la base imponible y otros elementos tributarios</w:t>
      </w:r>
      <w:r>
        <w:rPr>
          <w:rFonts w:ascii="Times New Roman" w:hAnsi="Times New Roman" w:cs="Times New Roman"/>
          <w:sz w:val="24"/>
          <w:szCs w:val="26"/>
        </w:rPr>
        <w:t xml:space="preserve"> (con efectos desde el 5 de julio de 2018)</w:t>
      </w:r>
    </w:p>
    <w:p w:rsidR="003E14CE" w:rsidRDefault="003E14CE" w:rsidP="003A0C86">
      <w:pPr>
        <w:pStyle w:val="Sangradetextonormal"/>
        <w:tabs>
          <w:tab w:val="num" w:pos="720"/>
        </w:tabs>
        <w:ind w:left="0"/>
        <w:jc w:val="both"/>
        <w:rPr>
          <w:rFonts w:ascii="Times New Roman" w:hAnsi="Times New Roman" w:cs="Times New Roman"/>
          <w:sz w:val="20"/>
          <w:szCs w:val="24"/>
        </w:rPr>
      </w:pPr>
      <w:r>
        <w:rPr>
          <w:rFonts w:ascii="Times New Roman" w:hAnsi="Times New Roman" w:cs="Times New Roman"/>
          <w:sz w:val="24"/>
          <w:szCs w:val="26"/>
        </w:rPr>
        <w:t>Se añade que</w:t>
      </w:r>
      <w:r w:rsidR="00AD1261">
        <w:rPr>
          <w:rFonts w:ascii="Times New Roman" w:hAnsi="Times New Roman" w:cs="Times New Roman"/>
          <w:sz w:val="24"/>
          <w:szCs w:val="26"/>
        </w:rPr>
        <w:t>,</w:t>
      </w:r>
      <w:r>
        <w:rPr>
          <w:rFonts w:ascii="Times New Roman" w:hAnsi="Times New Roman" w:cs="Times New Roman"/>
          <w:sz w:val="24"/>
          <w:szCs w:val="26"/>
        </w:rPr>
        <w:t xml:space="preserve"> e</w:t>
      </w:r>
      <w:r w:rsidRPr="003E14CE">
        <w:rPr>
          <w:rFonts w:ascii="Times New Roman" w:hAnsi="Times New Roman" w:cs="Times New Roman"/>
          <w:sz w:val="24"/>
          <w:szCs w:val="26"/>
        </w:rPr>
        <w:t>n el caso del derecho a la conversión de activos por impuesto diferido en</w:t>
      </w:r>
      <w:r>
        <w:rPr>
          <w:rFonts w:ascii="Times New Roman" w:hAnsi="Times New Roman" w:cs="Times New Roman"/>
          <w:sz w:val="24"/>
          <w:szCs w:val="26"/>
        </w:rPr>
        <w:t xml:space="preserve"> </w:t>
      </w:r>
      <w:r w:rsidRPr="003E14CE">
        <w:rPr>
          <w:rFonts w:ascii="Times New Roman" w:hAnsi="Times New Roman" w:cs="Times New Roman"/>
          <w:sz w:val="24"/>
          <w:szCs w:val="26"/>
        </w:rPr>
        <w:t>crédito exigible frente a la Administración tributaria</w:t>
      </w:r>
      <w:r>
        <w:rPr>
          <w:rFonts w:ascii="Times New Roman" w:hAnsi="Times New Roman" w:cs="Times New Roman"/>
          <w:sz w:val="24"/>
          <w:szCs w:val="26"/>
        </w:rPr>
        <w:t xml:space="preserve">, </w:t>
      </w:r>
      <w:r w:rsidR="00AD1261">
        <w:rPr>
          <w:rFonts w:ascii="Times New Roman" w:hAnsi="Times New Roman" w:cs="Times New Roman"/>
          <w:sz w:val="24"/>
          <w:szCs w:val="26"/>
        </w:rPr>
        <w:t>esta</w:t>
      </w:r>
      <w:r w:rsidRPr="003E14CE">
        <w:rPr>
          <w:rFonts w:ascii="Times New Roman" w:hAnsi="Times New Roman" w:cs="Times New Roman"/>
          <w:sz w:val="24"/>
          <w:szCs w:val="26"/>
        </w:rPr>
        <w:t xml:space="preserve"> podrá comprobar cualquiera de las</w:t>
      </w:r>
      <w:r>
        <w:rPr>
          <w:rFonts w:ascii="Times New Roman" w:hAnsi="Times New Roman" w:cs="Times New Roman"/>
          <w:sz w:val="24"/>
          <w:szCs w:val="26"/>
        </w:rPr>
        <w:t xml:space="preserve"> </w:t>
      </w:r>
      <w:r w:rsidRPr="003E14CE">
        <w:rPr>
          <w:rFonts w:ascii="Times New Roman" w:hAnsi="Times New Roman" w:cs="Times New Roman"/>
          <w:sz w:val="24"/>
          <w:szCs w:val="26"/>
        </w:rPr>
        <w:t>circunstancias determinantes de dicha conver</w:t>
      </w:r>
      <w:r>
        <w:rPr>
          <w:rFonts w:ascii="Times New Roman" w:hAnsi="Times New Roman" w:cs="Times New Roman"/>
          <w:sz w:val="24"/>
          <w:szCs w:val="26"/>
        </w:rPr>
        <w:t>sión, en particular las pérdida</w:t>
      </w:r>
      <w:r w:rsidR="006A62AD">
        <w:rPr>
          <w:rFonts w:ascii="Times New Roman" w:hAnsi="Times New Roman" w:cs="Times New Roman"/>
          <w:sz w:val="24"/>
          <w:szCs w:val="26"/>
        </w:rPr>
        <w:t>s</w:t>
      </w:r>
      <w:r>
        <w:rPr>
          <w:rFonts w:ascii="Times New Roman" w:hAnsi="Times New Roman" w:cs="Times New Roman"/>
          <w:sz w:val="24"/>
          <w:szCs w:val="26"/>
        </w:rPr>
        <w:t xml:space="preserve"> </w:t>
      </w:r>
      <w:r w:rsidRPr="003E14CE">
        <w:rPr>
          <w:rFonts w:ascii="Times New Roman" w:hAnsi="Times New Roman" w:cs="Times New Roman"/>
          <w:sz w:val="24"/>
          <w:szCs w:val="26"/>
        </w:rPr>
        <w:t>contables</w:t>
      </w:r>
      <w:r>
        <w:rPr>
          <w:rFonts w:ascii="Times New Roman" w:hAnsi="Times New Roman" w:cs="Times New Roman"/>
          <w:sz w:val="24"/>
          <w:szCs w:val="26"/>
        </w:rPr>
        <w:t>.</w:t>
      </w:r>
    </w:p>
    <w:p w:rsidR="003E14CE" w:rsidRPr="00FB2C7C" w:rsidRDefault="003E14CE" w:rsidP="003A0C86">
      <w:pPr>
        <w:pStyle w:val="Sangradetextonormal"/>
        <w:tabs>
          <w:tab w:val="num" w:pos="720"/>
        </w:tabs>
        <w:ind w:left="0"/>
        <w:jc w:val="both"/>
        <w:rPr>
          <w:rFonts w:ascii="Times New Roman" w:hAnsi="Times New Roman" w:cs="Times New Roman"/>
          <w:sz w:val="20"/>
          <w:szCs w:val="24"/>
        </w:rPr>
      </w:pPr>
    </w:p>
    <w:p w:rsidR="0092279E" w:rsidRPr="00AB21A6" w:rsidRDefault="0092279E" w:rsidP="003A0C86">
      <w:pPr>
        <w:pStyle w:val="Sangradetextonormal"/>
        <w:tabs>
          <w:tab w:val="num" w:pos="720"/>
        </w:tabs>
        <w:ind w:left="0"/>
        <w:jc w:val="both"/>
        <w:rPr>
          <w:rFonts w:ascii="Times New Roman" w:hAnsi="Times New Roman" w:cs="Times New Roman"/>
          <w:sz w:val="24"/>
          <w:szCs w:val="24"/>
          <w:u w:val="single"/>
        </w:rPr>
      </w:pPr>
      <w:r w:rsidRPr="00AB21A6">
        <w:rPr>
          <w:rFonts w:ascii="Times New Roman" w:hAnsi="Times New Roman" w:cs="Times New Roman"/>
          <w:sz w:val="24"/>
          <w:szCs w:val="24"/>
          <w:u w:val="single"/>
        </w:rPr>
        <w:t>Pagos fraccionados</w:t>
      </w:r>
      <w:r w:rsidRPr="00AB21A6">
        <w:rPr>
          <w:rFonts w:ascii="Times New Roman" w:hAnsi="Times New Roman" w:cs="Times New Roman"/>
          <w:sz w:val="24"/>
          <w:szCs w:val="24"/>
        </w:rPr>
        <w:t xml:space="preserve"> (con efectos para los períodos impositivos iniciados a partir de 1 de enero de 2018)</w:t>
      </w:r>
    </w:p>
    <w:p w:rsidR="003E14CE" w:rsidRDefault="0092279E" w:rsidP="003A0C86">
      <w:pPr>
        <w:pStyle w:val="Sangradetextonormal"/>
        <w:tabs>
          <w:tab w:val="num" w:pos="720"/>
        </w:tabs>
        <w:ind w:left="0"/>
        <w:jc w:val="both"/>
        <w:rPr>
          <w:rFonts w:ascii="Times New Roman" w:hAnsi="Times New Roman" w:cs="Times New Roman"/>
          <w:sz w:val="24"/>
          <w:szCs w:val="26"/>
        </w:rPr>
      </w:pPr>
      <w:r>
        <w:rPr>
          <w:rFonts w:ascii="Times New Roman" w:hAnsi="Times New Roman" w:cs="Times New Roman"/>
          <w:sz w:val="24"/>
          <w:szCs w:val="26"/>
        </w:rPr>
        <w:lastRenderedPageBreak/>
        <w:t>La novedad es que las entidades de capital-riesgo, que tengan que aplicar</w:t>
      </w:r>
      <w:r w:rsidR="000E1F55">
        <w:rPr>
          <w:rFonts w:ascii="Times New Roman" w:hAnsi="Times New Roman" w:cs="Times New Roman"/>
          <w:sz w:val="24"/>
          <w:szCs w:val="26"/>
        </w:rPr>
        <w:t xml:space="preserve"> el pago fraccionado mínimo (23% </w:t>
      </w:r>
      <w:r>
        <w:rPr>
          <w:rFonts w:ascii="Times New Roman" w:hAnsi="Times New Roman" w:cs="Times New Roman"/>
          <w:sz w:val="24"/>
          <w:szCs w:val="26"/>
        </w:rPr>
        <w:t>del resultado positivo de la cuenta de pérdidas y ganancias del ejercicio de los 3, 9 u 11 meses primeros meses del cada año natural), tomarán como resultado positivo el correspondiente exclusivamente a las rentas no exentas.</w:t>
      </w:r>
    </w:p>
    <w:p w:rsidR="00A02E4C" w:rsidRPr="00FB2C7C" w:rsidRDefault="00A02E4C" w:rsidP="003A0C86">
      <w:pPr>
        <w:pStyle w:val="Sangradetextonormal"/>
        <w:tabs>
          <w:tab w:val="num" w:pos="720"/>
        </w:tabs>
        <w:ind w:left="0"/>
        <w:jc w:val="both"/>
        <w:rPr>
          <w:rFonts w:ascii="Times New Roman" w:hAnsi="Times New Roman" w:cs="Times New Roman"/>
          <w:sz w:val="16"/>
          <w:szCs w:val="26"/>
        </w:rPr>
      </w:pPr>
    </w:p>
    <w:p w:rsidR="00BA44D1" w:rsidRPr="00BD5857" w:rsidRDefault="00BA44D1" w:rsidP="00BA7C95">
      <w:pPr>
        <w:pStyle w:val="Sangradetextonormal"/>
        <w:ind w:left="0"/>
        <w:jc w:val="both"/>
        <w:rPr>
          <w:rFonts w:ascii="Times New Roman" w:hAnsi="Times New Roman" w:cs="Times New Roman"/>
          <w:sz w:val="24"/>
          <w:szCs w:val="24"/>
        </w:rPr>
      </w:pPr>
    </w:p>
    <w:p w:rsidR="00F0171E" w:rsidRPr="002006D5" w:rsidRDefault="00B573E9" w:rsidP="003A0C86">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3</w:t>
      </w:r>
      <w:r w:rsidR="002D4255">
        <w:rPr>
          <w:rFonts w:ascii="Times New Roman" w:hAnsi="Times New Roman" w:cs="Times New Roman"/>
          <w:b/>
          <w:bCs/>
          <w:sz w:val="28"/>
          <w:szCs w:val="28"/>
        </w:rPr>
        <w:t>.</w:t>
      </w:r>
      <w:r w:rsidR="002D4255">
        <w:rPr>
          <w:rFonts w:ascii="Times New Roman" w:hAnsi="Times New Roman" w:cs="Times New Roman"/>
          <w:b/>
          <w:bCs/>
          <w:sz w:val="28"/>
          <w:szCs w:val="28"/>
        </w:rPr>
        <w:tab/>
      </w:r>
      <w:r w:rsidR="00F0171E" w:rsidRPr="002006D5">
        <w:rPr>
          <w:rFonts w:ascii="Times New Roman" w:hAnsi="Times New Roman" w:cs="Times New Roman"/>
          <w:b/>
          <w:bCs/>
          <w:sz w:val="28"/>
          <w:szCs w:val="28"/>
        </w:rPr>
        <w:t>Impuesto sobre el Patrimonio</w:t>
      </w:r>
    </w:p>
    <w:p w:rsidR="00A5617E" w:rsidRPr="00BD5857" w:rsidRDefault="00A5617E" w:rsidP="003A0C86">
      <w:pPr>
        <w:pStyle w:val="Sangradetextonormal"/>
        <w:ind w:left="0"/>
        <w:jc w:val="both"/>
        <w:rPr>
          <w:rFonts w:ascii="Times New Roman" w:hAnsi="Times New Roman" w:cs="Times New Roman"/>
          <w:sz w:val="6"/>
          <w:szCs w:val="24"/>
        </w:rPr>
      </w:pPr>
    </w:p>
    <w:p w:rsidR="00F0171E" w:rsidRDefault="00F0171E" w:rsidP="00BD5857">
      <w:pPr>
        <w:pStyle w:val="Sangradetextonormal"/>
        <w:ind w:left="0"/>
        <w:jc w:val="both"/>
        <w:rPr>
          <w:rFonts w:ascii="Times New Roman" w:hAnsi="Times New Roman" w:cs="Times New Roman"/>
          <w:sz w:val="24"/>
          <w:szCs w:val="24"/>
        </w:rPr>
      </w:pPr>
      <w:r w:rsidRPr="00F53592">
        <w:rPr>
          <w:rFonts w:ascii="Times New Roman" w:hAnsi="Times New Roman" w:cs="Times New Roman"/>
          <w:sz w:val="24"/>
          <w:szCs w:val="24"/>
        </w:rPr>
        <w:t>Se prorroga el restablecimiento</w:t>
      </w:r>
      <w:r>
        <w:rPr>
          <w:rFonts w:ascii="Times New Roman" w:hAnsi="Times New Roman" w:cs="Times New Roman"/>
          <w:sz w:val="24"/>
          <w:szCs w:val="24"/>
        </w:rPr>
        <w:t xml:space="preserve"> de este Impuesto también a 2018</w:t>
      </w:r>
      <w:r w:rsidRPr="00F53592">
        <w:rPr>
          <w:rFonts w:ascii="Times New Roman" w:hAnsi="Times New Roman" w:cs="Times New Roman"/>
          <w:sz w:val="24"/>
          <w:szCs w:val="24"/>
        </w:rPr>
        <w:t>, previéndose</w:t>
      </w:r>
      <w:r>
        <w:rPr>
          <w:rFonts w:ascii="Times New Roman" w:hAnsi="Times New Roman" w:cs="Times New Roman"/>
          <w:sz w:val="24"/>
          <w:szCs w:val="24"/>
        </w:rPr>
        <w:t xml:space="preserve"> que desde el 1 de enero de 2019</w:t>
      </w:r>
      <w:r w:rsidRPr="00F53592">
        <w:rPr>
          <w:rFonts w:ascii="Times New Roman" w:hAnsi="Times New Roman" w:cs="Times New Roman"/>
          <w:sz w:val="24"/>
          <w:szCs w:val="24"/>
        </w:rPr>
        <w:t xml:space="preserve"> se vuelva a desactivar mediante la bonifica</w:t>
      </w:r>
      <w:r w:rsidR="000E1F55">
        <w:rPr>
          <w:rFonts w:ascii="Times New Roman" w:hAnsi="Times New Roman" w:cs="Times New Roman"/>
          <w:sz w:val="24"/>
          <w:szCs w:val="24"/>
        </w:rPr>
        <w:t>ción en la cuota del 100%</w:t>
      </w:r>
      <w:r w:rsidRPr="00F53592">
        <w:rPr>
          <w:rFonts w:ascii="Times New Roman" w:hAnsi="Times New Roman" w:cs="Times New Roman"/>
          <w:sz w:val="24"/>
          <w:szCs w:val="24"/>
        </w:rPr>
        <w:t>.</w:t>
      </w:r>
    </w:p>
    <w:p w:rsidR="00BD5857" w:rsidRPr="00BD5857" w:rsidRDefault="00BD5857" w:rsidP="00BD5857">
      <w:pPr>
        <w:pStyle w:val="Sangradetextonormal"/>
        <w:ind w:left="0"/>
        <w:jc w:val="both"/>
        <w:rPr>
          <w:rFonts w:ascii="Times New Roman" w:hAnsi="Times New Roman" w:cs="Times New Roman"/>
          <w:sz w:val="14"/>
          <w:szCs w:val="24"/>
        </w:rPr>
      </w:pPr>
    </w:p>
    <w:p w:rsidR="00BD5857" w:rsidRPr="002006D5" w:rsidRDefault="00B573E9" w:rsidP="00BD5857">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4</w:t>
      </w:r>
      <w:r w:rsidR="00BD5857">
        <w:rPr>
          <w:rFonts w:ascii="Times New Roman" w:hAnsi="Times New Roman" w:cs="Times New Roman"/>
          <w:b/>
          <w:bCs/>
          <w:sz w:val="28"/>
          <w:szCs w:val="28"/>
        </w:rPr>
        <w:t>.</w:t>
      </w:r>
      <w:r w:rsidR="00BD5857">
        <w:rPr>
          <w:rFonts w:ascii="Times New Roman" w:hAnsi="Times New Roman" w:cs="Times New Roman"/>
          <w:b/>
          <w:bCs/>
          <w:sz w:val="28"/>
          <w:szCs w:val="28"/>
        </w:rPr>
        <w:tab/>
      </w:r>
      <w:r w:rsidR="00BD5857" w:rsidRPr="002006D5">
        <w:rPr>
          <w:rFonts w:ascii="Times New Roman" w:hAnsi="Times New Roman" w:cs="Times New Roman"/>
          <w:b/>
          <w:bCs/>
          <w:sz w:val="28"/>
          <w:szCs w:val="28"/>
        </w:rPr>
        <w:t xml:space="preserve">Impuesto sobre el </w:t>
      </w:r>
      <w:r w:rsidR="00BD5857">
        <w:rPr>
          <w:rFonts w:ascii="Times New Roman" w:hAnsi="Times New Roman" w:cs="Times New Roman"/>
          <w:b/>
          <w:bCs/>
          <w:sz w:val="28"/>
          <w:szCs w:val="28"/>
        </w:rPr>
        <w:t>Valor Añadido</w:t>
      </w:r>
    </w:p>
    <w:p w:rsidR="00BD5857" w:rsidRPr="00BD5857" w:rsidRDefault="00BD5857" w:rsidP="00BD5857">
      <w:pPr>
        <w:pStyle w:val="Sangradetextonormal"/>
        <w:ind w:left="0"/>
        <w:jc w:val="both"/>
        <w:rPr>
          <w:rFonts w:ascii="Times New Roman" w:hAnsi="Times New Roman" w:cs="Times New Roman"/>
          <w:sz w:val="16"/>
          <w:szCs w:val="24"/>
        </w:rPr>
      </w:pPr>
    </w:p>
    <w:p w:rsidR="00BD5857" w:rsidRPr="001A1F11" w:rsidRDefault="00BD5857" w:rsidP="00BD5857">
      <w:pPr>
        <w:pStyle w:val="Sangradetextonormal"/>
        <w:ind w:left="0"/>
        <w:jc w:val="both"/>
        <w:rPr>
          <w:rFonts w:ascii="Times New Roman" w:hAnsi="Times New Roman" w:cs="Times New Roman"/>
          <w:sz w:val="24"/>
          <w:szCs w:val="24"/>
        </w:rPr>
      </w:pPr>
      <w:r w:rsidRPr="002E5A3F">
        <w:rPr>
          <w:rFonts w:ascii="Times New Roman" w:hAnsi="Times New Roman" w:cs="Times New Roman"/>
          <w:sz w:val="24"/>
          <w:szCs w:val="24"/>
          <w:u w:val="single"/>
        </w:rPr>
        <w:t>Exenciones interiores</w:t>
      </w:r>
      <w:r>
        <w:rPr>
          <w:rFonts w:ascii="Times New Roman" w:hAnsi="Times New Roman" w:cs="Times New Roman"/>
          <w:sz w:val="24"/>
          <w:szCs w:val="24"/>
        </w:rPr>
        <w:t xml:space="preserve"> (con efectos desde 1 de enero de 2019)</w:t>
      </w:r>
    </w:p>
    <w:p w:rsidR="00BD5857" w:rsidRDefault="00BD5857"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S</w:t>
      </w:r>
      <w:r w:rsidRPr="00C05CC2">
        <w:rPr>
          <w:rFonts w:ascii="Times New Roman" w:hAnsi="Times New Roman" w:cs="Times New Roman"/>
          <w:sz w:val="24"/>
          <w:szCs w:val="24"/>
        </w:rPr>
        <w:t>e modifica la exención por los servicios prestados</w:t>
      </w:r>
      <w:r>
        <w:rPr>
          <w:rFonts w:ascii="Times New Roman" w:hAnsi="Times New Roman" w:cs="Times New Roman"/>
          <w:sz w:val="24"/>
          <w:szCs w:val="24"/>
        </w:rPr>
        <w:t xml:space="preserve"> </w:t>
      </w:r>
      <w:r w:rsidRPr="00C05CC2">
        <w:rPr>
          <w:rFonts w:ascii="Times New Roman" w:hAnsi="Times New Roman" w:cs="Times New Roman"/>
          <w:sz w:val="24"/>
          <w:szCs w:val="24"/>
        </w:rPr>
        <w:t>directamente a sus miembros por uniones, agrupaciones o entidades autónomas, para</w:t>
      </w:r>
      <w:r>
        <w:rPr>
          <w:rFonts w:ascii="Times New Roman" w:hAnsi="Times New Roman" w:cs="Times New Roman"/>
          <w:sz w:val="24"/>
          <w:szCs w:val="24"/>
        </w:rPr>
        <w:t xml:space="preserve"> </w:t>
      </w:r>
      <w:r w:rsidRPr="00C05CC2">
        <w:rPr>
          <w:rFonts w:ascii="Times New Roman" w:hAnsi="Times New Roman" w:cs="Times New Roman"/>
          <w:sz w:val="24"/>
          <w:szCs w:val="24"/>
        </w:rPr>
        <w:t>ajustar su regulación al Derecho de la Unión Europea.</w:t>
      </w:r>
    </w:p>
    <w:p w:rsidR="00BD5857" w:rsidRDefault="00BD5857"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De este modo, se añade una nueva letra “c)” al apartado 6º del artículo 20.Uno de la Ley del IVA, que exige</w:t>
      </w:r>
      <w:r w:rsidR="002F24FD">
        <w:rPr>
          <w:rFonts w:ascii="Times New Roman" w:hAnsi="Times New Roman" w:cs="Times New Roman"/>
          <w:sz w:val="24"/>
          <w:szCs w:val="24"/>
        </w:rPr>
        <w:t>,</w:t>
      </w:r>
      <w:r>
        <w:rPr>
          <w:rFonts w:ascii="Times New Roman" w:hAnsi="Times New Roman" w:cs="Times New Roman"/>
          <w:sz w:val="24"/>
          <w:szCs w:val="24"/>
        </w:rPr>
        <w:t xml:space="preserve"> para la aplicación de la exención</w:t>
      </w:r>
      <w:r w:rsidR="002F24FD">
        <w:rPr>
          <w:rFonts w:ascii="Times New Roman" w:hAnsi="Times New Roman" w:cs="Times New Roman"/>
          <w:sz w:val="24"/>
          <w:szCs w:val="24"/>
        </w:rPr>
        <w:t>,</w:t>
      </w:r>
      <w:r>
        <w:rPr>
          <w:rFonts w:ascii="Times New Roman" w:hAnsi="Times New Roman" w:cs="Times New Roman"/>
          <w:sz w:val="24"/>
          <w:szCs w:val="24"/>
        </w:rPr>
        <w:t xml:space="preserve"> que la actividad exenta ejercida sea distinta de las señaladas en los números </w:t>
      </w:r>
      <w:r w:rsidRPr="00C05CC2">
        <w:rPr>
          <w:rFonts w:ascii="Times New Roman" w:hAnsi="Times New Roman" w:cs="Times New Roman"/>
          <w:sz w:val="24"/>
          <w:szCs w:val="24"/>
        </w:rPr>
        <w:t>16º, 17º, 18º, 19º, 20º, 22º, 23º, 26º y 28º</w:t>
      </w:r>
      <w:r>
        <w:rPr>
          <w:rFonts w:ascii="Times New Roman" w:hAnsi="Times New Roman" w:cs="Times New Roman"/>
          <w:sz w:val="24"/>
          <w:szCs w:val="24"/>
        </w:rPr>
        <w:t xml:space="preserve"> del mismo precepto.</w:t>
      </w:r>
    </w:p>
    <w:p w:rsidR="00D31164" w:rsidRDefault="00D31164" w:rsidP="00BD5857">
      <w:pPr>
        <w:pStyle w:val="Sangradetextonormal"/>
        <w:ind w:left="0"/>
        <w:jc w:val="both"/>
        <w:rPr>
          <w:rFonts w:ascii="Times New Roman" w:hAnsi="Times New Roman" w:cs="Times New Roman"/>
          <w:sz w:val="24"/>
          <w:szCs w:val="24"/>
        </w:rPr>
      </w:pPr>
    </w:p>
    <w:p w:rsidR="00D31164" w:rsidRDefault="00D31164" w:rsidP="00BD5857">
      <w:pPr>
        <w:pStyle w:val="Sangradetextonormal"/>
        <w:ind w:left="0"/>
        <w:jc w:val="both"/>
        <w:rPr>
          <w:rFonts w:ascii="Times New Roman" w:hAnsi="Times New Roman" w:cs="Times New Roman"/>
          <w:sz w:val="24"/>
          <w:szCs w:val="24"/>
        </w:rPr>
      </w:pPr>
      <w:r w:rsidRPr="00D31164">
        <w:rPr>
          <w:rFonts w:ascii="Times New Roman" w:hAnsi="Times New Roman" w:cs="Times New Roman"/>
          <w:sz w:val="24"/>
          <w:szCs w:val="24"/>
          <w:u w:val="single"/>
        </w:rPr>
        <w:t>Exenciones en las exportaciones de bienes</w:t>
      </w:r>
      <w:r>
        <w:rPr>
          <w:rFonts w:ascii="Times New Roman" w:hAnsi="Times New Roman" w:cs="Times New Roman"/>
          <w:sz w:val="24"/>
          <w:szCs w:val="24"/>
        </w:rPr>
        <w:t xml:space="preserve"> (con efectos desde el 5 de julio de 2018)</w:t>
      </w:r>
    </w:p>
    <w:p w:rsidR="00D31164" w:rsidRDefault="00D31164"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Se suprime de la norma</w:t>
      </w:r>
      <w:r w:rsidR="00B73D01">
        <w:rPr>
          <w:rFonts w:ascii="Times New Roman" w:hAnsi="Times New Roman" w:cs="Times New Roman"/>
          <w:sz w:val="24"/>
          <w:szCs w:val="24"/>
        </w:rPr>
        <w:t>, a efectos de la exención de las entregas de bienes a viajeros, el requisito</w:t>
      </w:r>
      <w:r>
        <w:rPr>
          <w:rFonts w:ascii="Times New Roman" w:hAnsi="Times New Roman" w:cs="Times New Roman"/>
          <w:sz w:val="24"/>
          <w:szCs w:val="24"/>
        </w:rPr>
        <w:t xml:space="preserve"> de que el reembolso se documente en factura y sea superior a 15.000 pesetas.</w:t>
      </w:r>
    </w:p>
    <w:p w:rsidR="00D31164" w:rsidRDefault="00D31164" w:rsidP="00BD5857">
      <w:pPr>
        <w:pStyle w:val="Sangradetextonormal"/>
        <w:ind w:left="0"/>
        <w:jc w:val="both"/>
        <w:rPr>
          <w:rFonts w:ascii="Times New Roman" w:hAnsi="Times New Roman" w:cs="Times New Roman"/>
          <w:sz w:val="24"/>
          <w:szCs w:val="24"/>
        </w:rPr>
      </w:pPr>
    </w:p>
    <w:p w:rsidR="00B73D01" w:rsidRDefault="00B73D01" w:rsidP="00BD5857">
      <w:pPr>
        <w:pStyle w:val="Sangradetextonormal"/>
        <w:ind w:left="0"/>
        <w:jc w:val="both"/>
        <w:rPr>
          <w:rFonts w:ascii="Times New Roman" w:hAnsi="Times New Roman" w:cs="Times New Roman"/>
          <w:sz w:val="24"/>
          <w:szCs w:val="24"/>
        </w:rPr>
      </w:pPr>
      <w:r w:rsidRPr="00B73D01">
        <w:rPr>
          <w:rFonts w:ascii="Times New Roman" w:hAnsi="Times New Roman" w:cs="Times New Roman"/>
          <w:sz w:val="24"/>
          <w:szCs w:val="24"/>
          <w:u w:val="single"/>
        </w:rPr>
        <w:t>Exenciones en las operaciones asimiladas a las exportaciones</w:t>
      </w:r>
      <w:r>
        <w:rPr>
          <w:rFonts w:ascii="Times New Roman" w:hAnsi="Times New Roman" w:cs="Times New Roman"/>
          <w:sz w:val="24"/>
          <w:szCs w:val="24"/>
        </w:rPr>
        <w:t xml:space="preserve"> (con efectos desde el 5 de julio de 2018)</w:t>
      </w:r>
    </w:p>
    <w:p w:rsidR="00B73D01" w:rsidRDefault="00B73D01"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A efectos de la exención de los transportes de viajeros y sus equipajes por vía marítima o aérea procedentes de o con destino a un puerto o aeropuerto situado fuera del ámbito espacial del impuesto, se entienden incluidos los transportes por vía aérea amparados por un único título de transporte que incluya vuelos de conexión aérea.</w:t>
      </w:r>
    </w:p>
    <w:p w:rsidR="00BD5857" w:rsidRPr="00BD5857" w:rsidRDefault="00BD5857" w:rsidP="00BD5857">
      <w:pPr>
        <w:pStyle w:val="Sangradetextonormal"/>
        <w:ind w:left="0"/>
        <w:jc w:val="both"/>
        <w:rPr>
          <w:rFonts w:ascii="Times New Roman" w:hAnsi="Times New Roman" w:cs="Times New Roman"/>
          <w:sz w:val="12"/>
          <w:szCs w:val="24"/>
        </w:rPr>
      </w:pPr>
    </w:p>
    <w:p w:rsidR="00BD5857" w:rsidRDefault="00BD5857"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u w:val="single"/>
        </w:rPr>
        <w:t>Tipos impositivos reducidos</w:t>
      </w:r>
      <w:r w:rsidRPr="00745835">
        <w:rPr>
          <w:rFonts w:ascii="Times New Roman" w:hAnsi="Times New Roman" w:cs="Times New Roman"/>
          <w:sz w:val="24"/>
          <w:szCs w:val="24"/>
        </w:rPr>
        <w:t xml:space="preserve"> </w:t>
      </w:r>
      <w:r>
        <w:rPr>
          <w:rFonts w:ascii="Times New Roman" w:hAnsi="Times New Roman" w:cs="Times New Roman"/>
          <w:sz w:val="24"/>
          <w:szCs w:val="24"/>
        </w:rPr>
        <w:t xml:space="preserve">(con efectos desde </w:t>
      </w:r>
      <w:r w:rsidR="00355E50">
        <w:rPr>
          <w:rFonts w:ascii="Times New Roman" w:hAnsi="Times New Roman" w:cs="Times New Roman"/>
          <w:sz w:val="24"/>
          <w:szCs w:val="24"/>
        </w:rPr>
        <w:t>el 5 de julio de 2018</w:t>
      </w:r>
      <w:r>
        <w:rPr>
          <w:rFonts w:ascii="Times New Roman" w:hAnsi="Times New Roman" w:cs="Times New Roman"/>
          <w:sz w:val="24"/>
          <w:szCs w:val="24"/>
        </w:rPr>
        <w:t>)</w:t>
      </w:r>
    </w:p>
    <w:p w:rsidR="00BD5857" w:rsidRDefault="00355E50"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lastRenderedPageBreak/>
        <w:t>Por un lado, s</w:t>
      </w:r>
      <w:r w:rsidR="00BD5857" w:rsidRPr="003B7A20">
        <w:rPr>
          <w:rFonts w:ascii="Times New Roman" w:hAnsi="Times New Roman" w:cs="Times New Roman"/>
          <w:sz w:val="24"/>
          <w:szCs w:val="24"/>
        </w:rPr>
        <w:t xml:space="preserve">e aplicará el tipo </w:t>
      </w:r>
      <w:r w:rsidR="00BD5857">
        <w:rPr>
          <w:rFonts w:ascii="Times New Roman" w:hAnsi="Times New Roman" w:cs="Times New Roman"/>
          <w:sz w:val="24"/>
          <w:szCs w:val="24"/>
        </w:rPr>
        <w:t xml:space="preserve">reducido </w:t>
      </w:r>
      <w:r w:rsidR="00BD5857" w:rsidRPr="003B7A20">
        <w:rPr>
          <w:rFonts w:ascii="Times New Roman" w:hAnsi="Times New Roman" w:cs="Times New Roman"/>
          <w:sz w:val="24"/>
          <w:szCs w:val="24"/>
        </w:rPr>
        <w:t xml:space="preserve">del </w:t>
      </w:r>
      <w:r w:rsidR="000E1F55">
        <w:rPr>
          <w:rFonts w:ascii="Times New Roman" w:hAnsi="Times New Roman" w:cs="Times New Roman"/>
          <w:b/>
          <w:sz w:val="24"/>
          <w:szCs w:val="24"/>
          <w:u w:val="single"/>
        </w:rPr>
        <w:t>10%</w:t>
      </w:r>
      <w:r w:rsidR="000E1F55" w:rsidRPr="000E1F55">
        <w:rPr>
          <w:rFonts w:ascii="Times New Roman" w:hAnsi="Times New Roman" w:cs="Times New Roman"/>
          <w:sz w:val="24"/>
          <w:szCs w:val="24"/>
        </w:rPr>
        <w:t xml:space="preserve"> </w:t>
      </w:r>
      <w:r w:rsidR="00BD5857">
        <w:rPr>
          <w:rFonts w:ascii="Times New Roman" w:hAnsi="Times New Roman" w:cs="Times New Roman"/>
          <w:sz w:val="24"/>
          <w:szCs w:val="24"/>
        </w:rPr>
        <w:t>a la entrada a salas cinematográficas (antes 21</w:t>
      </w:r>
      <w:r w:rsidR="000E1F55">
        <w:rPr>
          <w:rFonts w:ascii="Times New Roman" w:hAnsi="Times New Roman" w:cs="Times New Roman"/>
          <w:sz w:val="24"/>
          <w:szCs w:val="24"/>
        </w:rPr>
        <w:t>%</w:t>
      </w:r>
      <w:r w:rsidR="00BD5857">
        <w:rPr>
          <w:rFonts w:ascii="Times New Roman" w:hAnsi="Times New Roman" w:cs="Times New Roman"/>
          <w:sz w:val="24"/>
          <w:szCs w:val="24"/>
        </w:rPr>
        <w:t>).</w:t>
      </w:r>
    </w:p>
    <w:p w:rsidR="00355E50" w:rsidRDefault="00355E50" w:rsidP="00E57870">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Por otro lado, en relación a los servicios de </w:t>
      </w:r>
      <w:proofErr w:type="spellStart"/>
      <w:r>
        <w:rPr>
          <w:rFonts w:ascii="Times New Roman" w:hAnsi="Times New Roman" w:cs="Times New Roman"/>
          <w:sz w:val="24"/>
          <w:szCs w:val="24"/>
        </w:rPr>
        <w:t>teleasistencia</w:t>
      </w:r>
      <w:proofErr w:type="spellEnd"/>
      <w:r>
        <w:rPr>
          <w:rFonts w:ascii="Times New Roman" w:hAnsi="Times New Roman" w:cs="Times New Roman"/>
          <w:sz w:val="24"/>
          <w:szCs w:val="24"/>
        </w:rPr>
        <w:t>, ayuda a domicilio, centro de día y de noche y atención residencial, se seguirá aplicando el tipo del 4%</w:t>
      </w:r>
      <w:r w:rsidR="00AD1261">
        <w:rPr>
          <w:rFonts w:ascii="Times New Roman" w:hAnsi="Times New Roman" w:cs="Times New Roman"/>
          <w:sz w:val="24"/>
          <w:szCs w:val="24"/>
        </w:rPr>
        <w:t>,</w:t>
      </w:r>
      <w:r>
        <w:rPr>
          <w:rFonts w:ascii="Times New Roman" w:hAnsi="Times New Roman" w:cs="Times New Roman"/>
          <w:sz w:val="24"/>
          <w:szCs w:val="24"/>
        </w:rPr>
        <w:t xml:space="preserve"> con la novedad de que</w:t>
      </w:r>
      <w:r w:rsidR="00E57870">
        <w:rPr>
          <w:rFonts w:ascii="Times New Roman" w:hAnsi="Times New Roman" w:cs="Times New Roman"/>
          <w:sz w:val="24"/>
          <w:szCs w:val="24"/>
        </w:rPr>
        <w:t xml:space="preserve">, cuando nazcan como consecuencia </w:t>
      </w:r>
      <w:r w:rsidR="00E57870" w:rsidRPr="00E57870">
        <w:rPr>
          <w:rFonts w:ascii="Times New Roman" w:hAnsi="Times New Roman" w:cs="Times New Roman"/>
          <w:sz w:val="24"/>
          <w:szCs w:val="24"/>
        </w:rPr>
        <w:t>de una prestac</w:t>
      </w:r>
      <w:r w:rsidR="00E57870">
        <w:rPr>
          <w:rFonts w:ascii="Times New Roman" w:hAnsi="Times New Roman" w:cs="Times New Roman"/>
          <w:sz w:val="24"/>
          <w:szCs w:val="24"/>
        </w:rPr>
        <w:t xml:space="preserve">ión económica vinculada a tales </w:t>
      </w:r>
      <w:r w:rsidR="00E57870" w:rsidRPr="00E57870">
        <w:rPr>
          <w:rFonts w:ascii="Times New Roman" w:hAnsi="Times New Roman" w:cs="Times New Roman"/>
          <w:sz w:val="24"/>
          <w:szCs w:val="24"/>
        </w:rPr>
        <w:t>servicios</w:t>
      </w:r>
      <w:r w:rsidR="000754BC">
        <w:rPr>
          <w:rFonts w:ascii="Times New Roman" w:hAnsi="Times New Roman" w:cs="Times New Roman"/>
          <w:sz w:val="24"/>
          <w:szCs w:val="24"/>
        </w:rPr>
        <w:t>, deberá cubrir</w:t>
      </w:r>
      <w:r>
        <w:rPr>
          <w:rFonts w:ascii="Times New Roman" w:hAnsi="Times New Roman" w:cs="Times New Roman"/>
          <w:sz w:val="24"/>
          <w:szCs w:val="24"/>
        </w:rPr>
        <w:t xml:space="preserve"> más del 10% de su precio (antes 75%). </w:t>
      </w:r>
    </w:p>
    <w:p w:rsidR="00BD5857" w:rsidRPr="00BD5857" w:rsidRDefault="00BD5857" w:rsidP="00BD5857">
      <w:pPr>
        <w:pStyle w:val="Sangradetextonormal"/>
        <w:ind w:left="0"/>
        <w:jc w:val="both"/>
        <w:rPr>
          <w:rFonts w:ascii="Times New Roman" w:hAnsi="Times New Roman" w:cs="Times New Roman"/>
          <w:sz w:val="14"/>
          <w:szCs w:val="24"/>
        </w:rPr>
      </w:pPr>
    </w:p>
    <w:p w:rsidR="00BD5857" w:rsidRPr="001A1F11" w:rsidRDefault="00BD5857" w:rsidP="00BD5857">
      <w:pPr>
        <w:pStyle w:val="Sangradetextonormal"/>
        <w:ind w:left="0"/>
        <w:jc w:val="both"/>
        <w:rPr>
          <w:rFonts w:ascii="Times New Roman" w:hAnsi="Times New Roman" w:cs="Times New Roman"/>
          <w:sz w:val="24"/>
          <w:szCs w:val="24"/>
        </w:rPr>
      </w:pPr>
      <w:r w:rsidRPr="00DB46BB">
        <w:rPr>
          <w:rFonts w:ascii="Times New Roman" w:hAnsi="Times New Roman" w:cs="Times New Roman"/>
          <w:sz w:val="24"/>
          <w:szCs w:val="24"/>
          <w:u w:val="single"/>
        </w:rPr>
        <w:t>Servicios de telecomunicaciones, de radiodifusión o de televisión y a los prestados por vía electrónica</w:t>
      </w:r>
      <w:r w:rsidRPr="00DB46BB">
        <w:rPr>
          <w:rFonts w:ascii="Times New Roman" w:hAnsi="Times New Roman" w:cs="Times New Roman"/>
          <w:sz w:val="24"/>
          <w:szCs w:val="24"/>
        </w:rPr>
        <w:t xml:space="preserve"> </w:t>
      </w:r>
      <w:r>
        <w:rPr>
          <w:rFonts w:ascii="Times New Roman" w:hAnsi="Times New Roman" w:cs="Times New Roman"/>
          <w:sz w:val="24"/>
          <w:szCs w:val="24"/>
        </w:rPr>
        <w:t>(con efectos desde 1 de enero de 2019)</w:t>
      </w:r>
    </w:p>
    <w:p w:rsidR="00CA3D2B" w:rsidRDefault="00BD5857"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 xml:space="preserve">Como consecuencia de la modificación de </w:t>
      </w:r>
      <w:r w:rsidRPr="008C196E">
        <w:rPr>
          <w:rFonts w:ascii="Times New Roman" w:hAnsi="Times New Roman" w:cs="Times New Roman"/>
          <w:sz w:val="24"/>
          <w:szCs w:val="24"/>
        </w:rPr>
        <w:t>la Directiva del IVA en lo referente a las reglas de</w:t>
      </w:r>
      <w:r>
        <w:rPr>
          <w:rFonts w:ascii="Times New Roman" w:hAnsi="Times New Roman" w:cs="Times New Roman"/>
          <w:sz w:val="24"/>
          <w:szCs w:val="24"/>
        </w:rPr>
        <w:t xml:space="preserve"> </w:t>
      </w:r>
      <w:r w:rsidRPr="008C196E">
        <w:rPr>
          <w:rFonts w:ascii="Times New Roman" w:hAnsi="Times New Roman" w:cs="Times New Roman"/>
          <w:sz w:val="24"/>
          <w:szCs w:val="24"/>
        </w:rPr>
        <w:t>tributación de los servicios prestados por vía electrónica, de telecomunicaciones y de</w:t>
      </w:r>
      <w:r>
        <w:rPr>
          <w:rFonts w:ascii="Times New Roman" w:hAnsi="Times New Roman" w:cs="Times New Roman"/>
          <w:sz w:val="24"/>
          <w:szCs w:val="24"/>
        </w:rPr>
        <w:t xml:space="preserve"> </w:t>
      </w:r>
      <w:r w:rsidRPr="008C196E">
        <w:rPr>
          <w:rFonts w:ascii="Times New Roman" w:hAnsi="Times New Roman" w:cs="Times New Roman"/>
          <w:sz w:val="24"/>
          <w:szCs w:val="24"/>
        </w:rPr>
        <w:t>radiodifusión y televisión, cuando el destinatario no sea un empresario o profesional</w:t>
      </w:r>
      <w:r>
        <w:rPr>
          <w:rFonts w:ascii="Times New Roman" w:hAnsi="Times New Roman" w:cs="Times New Roman"/>
          <w:sz w:val="24"/>
          <w:szCs w:val="24"/>
        </w:rPr>
        <w:t xml:space="preserve"> actuando como tal, se producen las siguientes modificaciones:</w:t>
      </w:r>
    </w:p>
    <w:p w:rsidR="00BD5857" w:rsidRDefault="00BD5857" w:rsidP="00CA3D2B">
      <w:pPr>
        <w:pStyle w:val="Sangradetextonormal"/>
        <w:numPr>
          <w:ilvl w:val="0"/>
          <w:numId w:val="4"/>
        </w:numPr>
        <w:ind w:left="426" w:hanging="426"/>
        <w:jc w:val="both"/>
        <w:rPr>
          <w:rFonts w:ascii="Times New Roman" w:hAnsi="Times New Roman" w:cs="Times New Roman"/>
          <w:sz w:val="24"/>
          <w:szCs w:val="24"/>
        </w:rPr>
      </w:pPr>
      <w:r w:rsidRPr="008C196E">
        <w:rPr>
          <w:rFonts w:ascii="Times New Roman" w:hAnsi="Times New Roman" w:cs="Times New Roman"/>
          <w:sz w:val="24"/>
          <w:szCs w:val="24"/>
        </w:rPr>
        <w:t>Se</w:t>
      </w:r>
      <w:r>
        <w:rPr>
          <w:rFonts w:ascii="Times New Roman" w:hAnsi="Times New Roman" w:cs="Times New Roman"/>
          <w:sz w:val="24"/>
          <w:szCs w:val="24"/>
        </w:rPr>
        <w:t xml:space="preserve"> </w:t>
      </w:r>
      <w:r w:rsidRPr="008C196E">
        <w:rPr>
          <w:rFonts w:ascii="Times New Roman" w:hAnsi="Times New Roman" w:cs="Times New Roman"/>
          <w:sz w:val="24"/>
          <w:szCs w:val="24"/>
        </w:rPr>
        <w:t>establece un umbral común a esc</w:t>
      </w:r>
      <w:r>
        <w:rPr>
          <w:rFonts w:ascii="Times New Roman" w:hAnsi="Times New Roman" w:cs="Times New Roman"/>
          <w:sz w:val="24"/>
          <w:szCs w:val="24"/>
        </w:rPr>
        <w:t xml:space="preserve">ala comunitaria de hasta </w:t>
      </w:r>
      <w:r w:rsidRPr="008C196E">
        <w:rPr>
          <w:rFonts w:ascii="Times New Roman" w:hAnsi="Times New Roman" w:cs="Times New Roman"/>
          <w:b/>
          <w:sz w:val="24"/>
          <w:szCs w:val="24"/>
          <w:u w:val="single"/>
        </w:rPr>
        <w:t>10.000€</w:t>
      </w:r>
      <w:r>
        <w:rPr>
          <w:rFonts w:ascii="Times New Roman" w:hAnsi="Times New Roman" w:cs="Times New Roman"/>
          <w:sz w:val="24"/>
          <w:szCs w:val="24"/>
        </w:rPr>
        <w:t xml:space="preserve"> </w:t>
      </w:r>
      <w:r w:rsidRPr="008C196E">
        <w:rPr>
          <w:rFonts w:ascii="Times New Roman" w:hAnsi="Times New Roman" w:cs="Times New Roman"/>
          <w:sz w:val="24"/>
          <w:szCs w:val="24"/>
        </w:rPr>
        <w:t>anuales que</w:t>
      </w:r>
      <w:r w:rsidR="00AD1261">
        <w:rPr>
          <w:rFonts w:ascii="Times New Roman" w:hAnsi="Times New Roman" w:cs="Times New Roman"/>
          <w:sz w:val="24"/>
          <w:szCs w:val="24"/>
        </w:rPr>
        <w:t>,</w:t>
      </w:r>
      <w:r>
        <w:rPr>
          <w:rFonts w:ascii="Times New Roman" w:hAnsi="Times New Roman" w:cs="Times New Roman"/>
          <w:sz w:val="24"/>
          <w:szCs w:val="24"/>
        </w:rPr>
        <w:t xml:space="preserve"> </w:t>
      </w:r>
      <w:r w:rsidRPr="008C196E">
        <w:rPr>
          <w:rFonts w:ascii="Times New Roman" w:hAnsi="Times New Roman" w:cs="Times New Roman"/>
          <w:sz w:val="24"/>
          <w:szCs w:val="24"/>
        </w:rPr>
        <w:t>de no ser rebasado</w:t>
      </w:r>
      <w:r w:rsidR="00AD1261">
        <w:rPr>
          <w:rFonts w:ascii="Times New Roman" w:hAnsi="Times New Roman" w:cs="Times New Roman"/>
          <w:sz w:val="24"/>
          <w:szCs w:val="24"/>
        </w:rPr>
        <w:t>,</w:t>
      </w:r>
      <w:r w:rsidRPr="008C196E">
        <w:rPr>
          <w:rFonts w:ascii="Times New Roman" w:hAnsi="Times New Roman" w:cs="Times New Roman"/>
          <w:sz w:val="24"/>
          <w:szCs w:val="24"/>
        </w:rPr>
        <w:t xml:space="preserve"> implicará que estas prestaciones de servicios </w:t>
      </w:r>
      <w:r>
        <w:rPr>
          <w:rFonts w:ascii="Times New Roman" w:hAnsi="Times New Roman" w:cs="Times New Roman"/>
          <w:sz w:val="24"/>
          <w:szCs w:val="24"/>
        </w:rPr>
        <w:t>se localicen</w:t>
      </w:r>
      <w:r w:rsidRPr="008C196E">
        <w:rPr>
          <w:rFonts w:ascii="Times New Roman" w:hAnsi="Times New Roman" w:cs="Times New Roman"/>
          <w:sz w:val="24"/>
          <w:szCs w:val="24"/>
        </w:rPr>
        <w:t xml:space="preserve"> en </w:t>
      </w:r>
      <w:r>
        <w:rPr>
          <w:rFonts w:ascii="Times New Roman" w:hAnsi="Times New Roman" w:cs="Times New Roman"/>
          <w:sz w:val="24"/>
          <w:szCs w:val="24"/>
        </w:rPr>
        <w:t>el</w:t>
      </w:r>
      <w:r w:rsidRPr="008C196E">
        <w:rPr>
          <w:rFonts w:ascii="Times New Roman" w:hAnsi="Times New Roman" w:cs="Times New Roman"/>
          <w:sz w:val="24"/>
          <w:szCs w:val="24"/>
        </w:rPr>
        <w:t xml:space="preserve"> Estado miembro de establecimiento</w:t>
      </w:r>
      <w:r>
        <w:rPr>
          <w:rFonts w:ascii="Times New Roman" w:hAnsi="Times New Roman" w:cs="Times New Roman"/>
          <w:sz w:val="24"/>
          <w:szCs w:val="24"/>
        </w:rPr>
        <w:t xml:space="preserve"> del prestador</w:t>
      </w:r>
      <w:r w:rsidRPr="008C196E">
        <w:rPr>
          <w:rFonts w:ascii="Times New Roman" w:hAnsi="Times New Roman" w:cs="Times New Roman"/>
          <w:sz w:val="24"/>
          <w:szCs w:val="24"/>
        </w:rPr>
        <w:t>.</w:t>
      </w:r>
      <w:r>
        <w:rPr>
          <w:rFonts w:ascii="Times New Roman" w:hAnsi="Times New Roman" w:cs="Times New Roman"/>
          <w:sz w:val="24"/>
          <w:szCs w:val="24"/>
        </w:rPr>
        <w:t xml:space="preserve"> Los empresarios podrán optar por no aplicar esta nueva regulación, aunque no hayan superado el límite de 10.000€, localizándose la operación</w:t>
      </w:r>
      <w:r w:rsidR="00AD1261">
        <w:rPr>
          <w:rFonts w:ascii="Times New Roman" w:hAnsi="Times New Roman" w:cs="Times New Roman"/>
          <w:sz w:val="24"/>
          <w:szCs w:val="24"/>
        </w:rPr>
        <w:t>,</w:t>
      </w:r>
      <w:r>
        <w:rPr>
          <w:rFonts w:ascii="Times New Roman" w:hAnsi="Times New Roman" w:cs="Times New Roman"/>
          <w:sz w:val="24"/>
          <w:szCs w:val="24"/>
        </w:rPr>
        <w:t xml:space="preserve"> como hasta ahora, en el Estado de residencia del consumidor final. La opción comprenderá, como mínimo, 2 años naturales.</w:t>
      </w:r>
    </w:p>
    <w:p w:rsidR="00BD5857" w:rsidRPr="00B13A4D" w:rsidRDefault="00BD5857" w:rsidP="00CA3D2B">
      <w:pPr>
        <w:pStyle w:val="Sangradetextonormal"/>
        <w:numPr>
          <w:ilvl w:val="0"/>
          <w:numId w:val="4"/>
        </w:numPr>
        <w:ind w:left="426" w:hanging="426"/>
        <w:jc w:val="both"/>
        <w:rPr>
          <w:rFonts w:ascii="Times New Roman" w:hAnsi="Times New Roman" w:cs="Times New Roman"/>
          <w:sz w:val="24"/>
          <w:szCs w:val="24"/>
        </w:rPr>
      </w:pPr>
      <w:r w:rsidRPr="00B13A4D">
        <w:rPr>
          <w:rFonts w:ascii="Times New Roman" w:hAnsi="Times New Roman" w:cs="Times New Roman"/>
          <w:sz w:val="24"/>
          <w:szCs w:val="24"/>
        </w:rPr>
        <w:t>Para favorecer el cumplimiento voluntario de las obligaciones tributarias y la posibilidad de acogerse a los sistemas simplificados de ventanilla única, se suprime la limitación actualmente existente de que los empresarios o profesionales no establecidos en la Comunidad pero registrados a efecto</w:t>
      </w:r>
      <w:r>
        <w:rPr>
          <w:rFonts w:ascii="Times New Roman" w:hAnsi="Times New Roman" w:cs="Times New Roman"/>
          <w:sz w:val="24"/>
          <w:szCs w:val="24"/>
        </w:rPr>
        <w:t xml:space="preserve">s del IVA en un Estado miembro </w:t>
      </w:r>
      <w:r w:rsidRPr="00B13A4D">
        <w:rPr>
          <w:rFonts w:ascii="Times New Roman" w:hAnsi="Times New Roman" w:cs="Times New Roman"/>
          <w:sz w:val="24"/>
          <w:szCs w:val="24"/>
        </w:rPr>
        <w:t>no pueden utilizar ni el régimen especial aplicable a los empresarios no establecidos en la Comunidad ni el régimen especial aplicable para los empresarios o profesionales establecidos en la Comunidad.</w:t>
      </w:r>
    </w:p>
    <w:p w:rsidR="00BD5857" w:rsidRPr="001A1F11" w:rsidRDefault="00BD5857" w:rsidP="00BD5857">
      <w:pPr>
        <w:pStyle w:val="Sangradetextonormal"/>
        <w:ind w:left="0"/>
        <w:jc w:val="both"/>
        <w:rPr>
          <w:rFonts w:ascii="Times New Roman" w:hAnsi="Times New Roman" w:cs="Times New Roman"/>
          <w:sz w:val="24"/>
          <w:szCs w:val="24"/>
        </w:rPr>
      </w:pPr>
    </w:p>
    <w:p w:rsidR="00BD5857" w:rsidRPr="0004551F" w:rsidRDefault="00B573E9" w:rsidP="00BD5857">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5</w:t>
      </w:r>
      <w:r w:rsidR="00BD5857">
        <w:rPr>
          <w:rFonts w:ascii="Times New Roman" w:hAnsi="Times New Roman" w:cs="Times New Roman"/>
          <w:b/>
          <w:bCs/>
          <w:sz w:val="28"/>
          <w:szCs w:val="28"/>
        </w:rPr>
        <w:t>.</w:t>
      </w:r>
      <w:r w:rsidR="00BD5857">
        <w:rPr>
          <w:rFonts w:ascii="Times New Roman" w:hAnsi="Times New Roman" w:cs="Times New Roman"/>
          <w:b/>
          <w:bCs/>
          <w:sz w:val="28"/>
          <w:szCs w:val="28"/>
        </w:rPr>
        <w:tab/>
      </w:r>
      <w:r w:rsidR="00BD5857" w:rsidRPr="002006D5">
        <w:rPr>
          <w:rFonts w:ascii="Times New Roman" w:hAnsi="Times New Roman" w:cs="Times New Roman"/>
          <w:b/>
          <w:bCs/>
          <w:sz w:val="28"/>
          <w:szCs w:val="28"/>
        </w:rPr>
        <w:t xml:space="preserve">Impuesto sobre </w:t>
      </w:r>
      <w:r w:rsidR="00BD5857">
        <w:rPr>
          <w:rFonts w:ascii="Times New Roman" w:hAnsi="Times New Roman" w:cs="Times New Roman"/>
          <w:b/>
          <w:bCs/>
          <w:sz w:val="28"/>
          <w:szCs w:val="28"/>
        </w:rPr>
        <w:t>Transmisiones Patrimoniales y Actos Jurídicos Documentados</w:t>
      </w:r>
    </w:p>
    <w:p w:rsidR="00BD5857" w:rsidRDefault="00BD5857" w:rsidP="00BD5857">
      <w:pPr>
        <w:pStyle w:val="Sangradetextonormal"/>
        <w:ind w:left="0"/>
        <w:jc w:val="both"/>
        <w:rPr>
          <w:rFonts w:ascii="Times New Roman" w:hAnsi="Times New Roman" w:cs="Times New Roman"/>
          <w:sz w:val="24"/>
          <w:szCs w:val="24"/>
        </w:rPr>
      </w:pPr>
    </w:p>
    <w:p w:rsidR="00BD5857" w:rsidRPr="001A1F11" w:rsidRDefault="00BD5857" w:rsidP="00BD5857">
      <w:pPr>
        <w:pStyle w:val="Sangradetextonormal"/>
        <w:ind w:left="0"/>
        <w:jc w:val="both"/>
        <w:rPr>
          <w:rFonts w:ascii="Times New Roman" w:hAnsi="Times New Roman" w:cs="Times New Roman"/>
          <w:sz w:val="24"/>
          <w:szCs w:val="24"/>
        </w:rPr>
      </w:pPr>
      <w:r w:rsidRPr="00F53592">
        <w:rPr>
          <w:rFonts w:ascii="Times New Roman" w:hAnsi="Times New Roman" w:cs="Times New Roman"/>
          <w:sz w:val="24"/>
          <w:szCs w:val="24"/>
        </w:rPr>
        <w:t>Escala por transmisiones y rehabilitaciones de grandezas</w:t>
      </w:r>
      <w:r>
        <w:rPr>
          <w:rFonts w:ascii="Times New Roman" w:hAnsi="Times New Roman" w:cs="Times New Roman"/>
          <w:sz w:val="24"/>
          <w:szCs w:val="24"/>
        </w:rPr>
        <w:t xml:space="preserve"> y títulos nobiliarios para 2018 (con efectos desde </w:t>
      </w:r>
      <w:r w:rsidR="00777C76">
        <w:rPr>
          <w:rFonts w:ascii="Times New Roman" w:hAnsi="Times New Roman" w:cs="Times New Roman"/>
          <w:sz w:val="24"/>
          <w:szCs w:val="24"/>
        </w:rPr>
        <w:t>el 5 de julio de</w:t>
      </w:r>
      <w:r>
        <w:rPr>
          <w:rFonts w:ascii="Times New Roman" w:hAnsi="Times New Roman" w:cs="Times New Roman"/>
          <w:sz w:val="24"/>
          <w:szCs w:val="24"/>
        </w:rPr>
        <w:t xml:space="preserve"> 2018)</w:t>
      </w:r>
      <w:r w:rsidRPr="00F53592">
        <w:rPr>
          <w:rFonts w:ascii="Times New Roman" w:hAnsi="Times New Roman" w:cs="Times New Roman"/>
          <w:sz w:val="24"/>
          <w:szCs w:val="24"/>
        </w:rPr>
        <w:t>:</w:t>
      </w:r>
    </w:p>
    <w:p w:rsidR="00BD5857" w:rsidRPr="00F53592" w:rsidRDefault="00BD5857" w:rsidP="00BD5857">
      <w:pPr>
        <w:pStyle w:val="Sangradetextonormal"/>
        <w:spacing w:after="0"/>
        <w:ind w:left="720"/>
        <w:jc w:val="both"/>
        <w:rPr>
          <w:rFonts w:ascii="Times New Roman" w:hAnsi="Times New Roman" w:cs="Times New Roman"/>
          <w:sz w:val="24"/>
          <w:szCs w:val="24"/>
          <w:lang w:val="es-ES_tradnl"/>
        </w:rPr>
      </w:pPr>
    </w:p>
    <w:tbl>
      <w:tblPr>
        <w:tblpPr w:leftFromText="141" w:rightFromText="141" w:vertAnchor="text" w:horzAnchor="margin" w:tblpY="69"/>
        <w:tblW w:w="9257" w:type="dxa"/>
        <w:tblLayout w:type="fixed"/>
        <w:tblCellMar>
          <w:left w:w="0" w:type="dxa"/>
          <w:right w:w="0" w:type="dxa"/>
        </w:tblCellMar>
        <w:tblLook w:val="0000" w:firstRow="0" w:lastRow="0" w:firstColumn="0" w:lastColumn="0" w:noHBand="0" w:noVBand="0"/>
      </w:tblPr>
      <w:tblGrid>
        <w:gridCol w:w="2880"/>
        <w:gridCol w:w="1457"/>
        <w:gridCol w:w="2000"/>
        <w:gridCol w:w="2920"/>
      </w:tblGrid>
      <w:tr w:rsidR="00BD5857" w:rsidRPr="00F53592" w:rsidTr="009A7CED">
        <w:trPr>
          <w:trHeight w:val="765"/>
        </w:trPr>
        <w:tc>
          <w:tcPr>
            <w:tcW w:w="2880" w:type="dxa"/>
            <w:tcBorders>
              <w:top w:val="single" w:sz="8" w:space="0" w:color="auto"/>
              <w:left w:val="single" w:sz="8"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BD5857" w:rsidRPr="00F53592" w:rsidRDefault="00BD5857" w:rsidP="009A7CED">
            <w:pPr>
              <w:spacing w:line="276" w:lineRule="auto"/>
              <w:jc w:val="both"/>
              <w:rPr>
                <w:rFonts w:ascii="Times New Roman" w:hAnsi="Times New Roman" w:cs="Times New Roman"/>
                <w:sz w:val="24"/>
                <w:szCs w:val="24"/>
              </w:rPr>
            </w:pPr>
            <w:r w:rsidRPr="00F53592">
              <w:rPr>
                <w:rFonts w:ascii="Times New Roman" w:hAnsi="Times New Roman" w:cs="Times New Roman"/>
                <w:sz w:val="24"/>
                <w:szCs w:val="24"/>
              </w:rPr>
              <w:t>ESCALA</w:t>
            </w:r>
          </w:p>
        </w:tc>
        <w:tc>
          <w:tcPr>
            <w:tcW w:w="1457" w:type="dxa"/>
            <w:tcBorders>
              <w:top w:val="single" w:sz="8"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BD5857" w:rsidRPr="00F53592" w:rsidRDefault="00BD5857" w:rsidP="009A7CED">
            <w:pPr>
              <w:spacing w:line="276" w:lineRule="auto"/>
              <w:jc w:val="both"/>
              <w:rPr>
                <w:rFonts w:ascii="Times New Roman" w:hAnsi="Times New Roman" w:cs="Times New Roman"/>
                <w:sz w:val="24"/>
                <w:szCs w:val="24"/>
              </w:rPr>
            </w:pPr>
            <w:r w:rsidRPr="00F53592">
              <w:rPr>
                <w:rFonts w:ascii="Times New Roman" w:hAnsi="Times New Roman" w:cs="Times New Roman"/>
                <w:sz w:val="24"/>
                <w:szCs w:val="24"/>
              </w:rPr>
              <w:t>Transmisiones directas €</w:t>
            </w:r>
          </w:p>
        </w:tc>
        <w:tc>
          <w:tcPr>
            <w:tcW w:w="2000" w:type="dxa"/>
            <w:tcBorders>
              <w:top w:val="single" w:sz="8"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BD5857" w:rsidRPr="00F53592" w:rsidRDefault="00BD5857" w:rsidP="009A7CED">
            <w:pPr>
              <w:spacing w:line="276" w:lineRule="auto"/>
              <w:jc w:val="both"/>
              <w:rPr>
                <w:rFonts w:ascii="Times New Roman" w:hAnsi="Times New Roman" w:cs="Times New Roman"/>
                <w:sz w:val="24"/>
                <w:szCs w:val="24"/>
              </w:rPr>
            </w:pPr>
            <w:r w:rsidRPr="00F53592">
              <w:rPr>
                <w:rFonts w:ascii="Times New Roman" w:hAnsi="Times New Roman" w:cs="Times New Roman"/>
                <w:sz w:val="24"/>
                <w:szCs w:val="24"/>
              </w:rPr>
              <w:t>Transmisiones transversales €</w:t>
            </w:r>
          </w:p>
        </w:tc>
        <w:tc>
          <w:tcPr>
            <w:tcW w:w="2920" w:type="dxa"/>
            <w:tcBorders>
              <w:top w:val="single" w:sz="8" w:space="0" w:color="auto"/>
              <w:left w:val="nil"/>
              <w:bottom w:val="single" w:sz="4" w:space="0" w:color="auto"/>
              <w:right w:val="single" w:sz="8" w:space="0" w:color="auto"/>
            </w:tcBorders>
            <w:shd w:val="clear" w:color="auto" w:fill="FFFFFF"/>
            <w:tcMar>
              <w:top w:w="17" w:type="dxa"/>
              <w:left w:w="17" w:type="dxa"/>
              <w:bottom w:w="0" w:type="dxa"/>
              <w:right w:w="17" w:type="dxa"/>
            </w:tcMar>
            <w:vAlign w:val="center"/>
          </w:tcPr>
          <w:p w:rsidR="00BD5857" w:rsidRPr="00F53592" w:rsidRDefault="00BD5857" w:rsidP="009A7CED">
            <w:pPr>
              <w:spacing w:line="276" w:lineRule="auto"/>
              <w:jc w:val="both"/>
              <w:rPr>
                <w:rFonts w:ascii="Times New Roman" w:hAnsi="Times New Roman" w:cs="Times New Roman"/>
                <w:sz w:val="24"/>
                <w:szCs w:val="24"/>
              </w:rPr>
            </w:pPr>
            <w:r w:rsidRPr="00F53592">
              <w:rPr>
                <w:rFonts w:ascii="Times New Roman" w:hAnsi="Times New Roman" w:cs="Times New Roman"/>
                <w:sz w:val="24"/>
                <w:szCs w:val="24"/>
              </w:rPr>
              <w:t>Rehabilitaciones y reconocimiento de títulos extranjeros €</w:t>
            </w:r>
          </w:p>
        </w:tc>
      </w:tr>
      <w:tr w:rsidR="00BD5857" w:rsidRPr="00F53592" w:rsidTr="009A7CED">
        <w:trPr>
          <w:trHeight w:val="255"/>
        </w:trPr>
        <w:tc>
          <w:tcPr>
            <w:tcW w:w="2880"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both"/>
              <w:rPr>
                <w:rFonts w:ascii="Times New Roman" w:hAnsi="Times New Roman" w:cs="Times New Roman"/>
                <w:sz w:val="24"/>
                <w:szCs w:val="24"/>
              </w:rPr>
            </w:pPr>
            <w:r w:rsidRPr="00F53592">
              <w:rPr>
                <w:rFonts w:ascii="Times New Roman" w:hAnsi="Times New Roman" w:cs="Times New Roman"/>
                <w:sz w:val="24"/>
                <w:szCs w:val="24"/>
              </w:rPr>
              <w:lastRenderedPageBreak/>
              <w:t>1º Por cada título con grandeza</w:t>
            </w:r>
          </w:p>
        </w:tc>
        <w:tc>
          <w:tcPr>
            <w:tcW w:w="1457"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2.781</w:t>
            </w:r>
          </w:p>
        </w:tc>
        <w:tc>
          <w:tcPr>
            <w:tcW w:w="200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6.971</w:t>
            </w:r>
          </w:p>
        </w:tc>
        <w:tc>
          <w:tcPr>
            <w:tcW w:w="292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16.713</w:t>
            </w:r>
          </w:p>
        </w:tc>
      </w:tr>
      <w:tr w:rsidR="00BD5857" w:rsidRPr="00F53592" w:rsidTr="009A7CED">
        <w:trPr>
          <w:trHeight w:val="255"/>
        </w:trPr>
        <w:tc>
          <w:tcPr>
            <w:tcW w:w="2880"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both"/>
              <w:rPr>
                <w:rFonts w:ascii="Times New Roman" w:hAnsi="Times New Roman" w:cs="Times New Roman"/>
                <w:sz w:val="24"/>
                <w:szCs w:val="24"/>
              </w:rPr>
            </w:pPr>
            <w:r w:rsidRPr="00F53592">
              <w:rPr>
                <w:rFonts w:ascii="Times New Roman" w:hAnsi="Times New Roman" w:cs="Times New Roman"/>
                <w:sz w:val="24"/>
                <w:szCs w:val="24"/>
              </w:rPr>
              <w:t>2º Por cada grandeza sin título</w:t>
            </w:r>
          </w:p>
        </w:tc>
        <w:tc>
          <w:tcPr>
            <w:tcW w:w="1457"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1.988</w:t>
            </w:r>
          </w:p>
        </w:tc>
        <w:tc>
          <w:tcPr>
            <w:tcW w:w="200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4.983</w:t>
            </w:r>
          </w:p>
        </w:tc>
        <w:tc>
          <w:tcPr>
            <w:tcW w:w="292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11.932</w:t>
            </w:r>
          </w:p>
        </w:tc>
      </w:tr>
      <w:tr w:rsidR="00BD5857" w:rsidRPr="00F53592" w:rsidTr="009A7CED">
        <w:trPr>
          <w:trHeight w:val="255"/>
        </w:trPr>
        <w:tc>
          <w:tcPr>
            <w:tcW w:w="2880" w:type="dxa"/>
            <w:tcBorders>
              <w:top w:val="nil"/>
              <w:left w:val="single" w:sz="8"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both"/>
              <w:rPr>
                <w:rFonts w:ascii="Times New Roman" w:hAnsi="Times New Roman" w:cs="Times New Roman"/>
                <w:sz w:val="24"/>
                <w:szCs w:val="24"/>
              </w:rPr>
            </w:pPr>
            <w:r w:rsidRPr="00F53592">
              <w:rPr>
                <w:rFonts w:ascii="Times New Roman" w:hAnsi="Times New Roman" w:cs="Times New Roman"/>
                <w:sz w:val="24"/>
                <w:szCs w:val="24"/>
              </w:rPr>
              <w:t>3º Por cada título sin grandeza</w:t>
            </w:r>
          </w:p>
        </w:tc>
        <w:tc>
          <w:tcPr>
            <w:tcW w:w="1457"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793</w:t>
            </w:r>
          </w:p>
        </w:tc>
        <w:tc>
          <w:tcPr>
            <w:tcW w:w="2000" w:type="dxa"/>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1.988</w:t>
            </w:r>
          </w:p>
        </w:tc>
        <w:tc>
          <w:tcPr>
            <w:tcW w:w="2920" w:type="dxa"/>
            <w:tcBorders>
              <w:top w:val="nil"/>
              <w:left w:val="nil"/>
              <w:bottom w:val="single" w:sz="4" w:space="0" w:color="auto"/>
              <w:right w:val="single" w:sz="8" w:space="0" w:color="auto"/>
            </w:tcBorders>
            <w:shd w:val="clear" w:color="auto" w:fill="FFFFFF"/>
            <w:noWrap/>
            <w:tcMar>
              <w:top w:w="17" w:type="dxa"/>
              <w:left w:w="17" w:type="dxa"/>
              <w:bottom w:w="0" w:type="dxa"/>
              <w:right w:w="17" w:type="dxa"/>
            </w:tcMar>
            <w:vAlign w:val="bottom"/>
          </w:tcPr>
          <w:p w:rsidR="00BD5857" w:rsidRPr="00F53592" w:rsidRDefault="00BD5857" w:rsidP="009A7CED">
            <w:pPr>
              <w:spacing w:line="276" w:lineRule="auto"/>
              <w:jc w:val="center"/>
              <w:rPr>
                <w:rFonts w:ascii="Times New Roman" w:hAnsi="Times New Roman" w:cs="Times New Roman"/>
                <w:sz w:val="24"/>
                <w:szCs w:val="24"/>
              </w:rPr>
            </w:pPr>
            <w:r>
              <w:rPr>
                <w:rFonts w:ascii="Times New Roman" w:hAnsi="Times New Roman" w:cs="Times New Roman"/>
                <w:sz w:val="24"/>
                <w:szCs w:val="24"/>
              </w:rPr>
              <w:t>4.783</w:t>
            </w:r>
          </w:p>
        </w:tc>
      </w:tr>
    </w:tbl>
    <w:p w:rsidR="00BD5857" w:rsidRPr="00F53592" w:rsidRDefault="00BD5857" w:rsidP="00BD5857">
      <w:pPr>
        <w:pStyle w:val="Sangradetextonormal"/>
        <w:jc w:val="both"/>
        <w:rPr>
          <w:rFonts w:ascii="Times New Roman" w:hAnsi="Times New Roman" w:cs="Times New Roman"/>
          <w:sz w:val="24"/>
          <w:szCs w:val="24"/>
          <w:lang w:val="es-ES_tradnl"/>
        </w:rPr>
      </w:pPr>
    </w:p>
    <w:p w:rsidR="00BD5857" w:rsidRDefault="00BD5857" w:rsidP="00BD5857">
      <w:pPr>
        <w:spacing w:line="276" w:lineRule="auto"/>
      </w:pPr>
    </w:p>
    <w:p w:rsidR="00BD5857" w:rsidRPr="0090300C" w:rsidRDefault="00B573E9" w:rsidP="00BD5857">
      <w:pPr>
        <w:pStyle w:val="Estilo1"/>
        <w:spacing w:line="276" w:lineRule="auto"/>
        <w:rPr>
          <w:sz w:val="28"/>
          <w:szCs w:val="28"/>
          <w:lang w:val="es-ES_tradnl"/>
        </w:rPr>
      </w:pPr>
      <w:r>
        <w:rPr>
          <w:sz w:val="28"/>
          <w:szCs w:val="28"/>
          <w:lang w:val="es-ES_tradnl"/>
        </w:rPr>
        <w:t>6</w:t>
      </w:r>
      <w:r w:rsidR="00BD5857">
        <w:rPr>
          <w:sz w:val="28"/>
          <w:szCs w:val="28"/>
          <w:lang w:val="es-ES_tradnl"/>
        </w:rPr>
        <w:t>.</w:t>
      </w:r>
      <w:r w:rsidR="00BD5857">
        <w:rPr>
          <w:sz w:val="28"/>
          <w:szCs w:val="28"/>
          <w:lang w:val="es-ES_tradnl"/>
        </w:rPr>
        <w:tab/>
        <w:t>Impuestos Especiales</w:t>
      </w:r>
    </w:p>
    <w:p w:rsidR="00BD5857" w:rsidRDefault="00BD5857" w:rsidP="00BD5857">
      <w:pPr>
        <w:spacing w:line="276" w:lineRule="auto"/>
      </w:pPr>
    </w:p>
    <w:p w:rsidR="00BD5857" w:rsidRDefault="00BD5857" w:rsidP="00BD5857">
      <w:pPr>
        <w:pStyle w:val="Sangradetextonormal"/>
        <w:ind w:left="0"/>
        <w:jc w:val="both"/>
        <w:rPr>
          <w:rFonts w:ascii="Times New Roman" w:hAnsi="Times New Roman" w:cs="Times New Roman"/>
          <w:sz w:val="24"/>
          <w:szCs w:val="24"/>
        </w:rPr>
      </w:pPr>
      <w:r w:rsidRPr="00906F2E">
        <w:rPr>
          <w:rFonts w:ascii="Times New Roman" w:hAnsi="Times New Roman" w:cs="Times New Roman"/>
          <w:sz w:val="24"/>
          <w:szCs w:val="24"/>
          <w:u w:val="single"/>
        </w:rPr>
        <w:t>Impuesto sobre Hidrocarburos</w:t>
      </w:r>
      <w:r>
        <w:rPr>
          <w:rFonts w:ascii="Times New Roman" w:hAnsi="Times New Roman" w:cs="Times New Roman"/>
          <w:sz w:val="24"/>
          <w:szCs w:val="24"/>
        </w:rPr>
        <w:t xml:space="preserve"> (con efectos desde 1 de enero de 2019)</w:t>
      </w:r>
    </w:p>
    <w:p w:rsidR="00BD5857" w:rsidRDefault="00BD5857"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S</w:t>
      </w:r>
      <w:r w:rsidRPr="0090300C">
        <w:rPr>
          <w:rFonts w:ascii="Times New Roman" w:hAnsi="Times New Roman" w:cs="Times New Roman"/>
          <w:sz w:val="24"/>
          <w:szCs w:val="24"/>
        </w:rPr>
        <w:t>e procede a integrar el tipo impositivo</w:t>
      </w:r>
      <w:r>
        <w:rPr>
          <w:rFonts w:ascii="Times New Roman" w:hAnsi="Times New Roman" w:cs="Times New Roman"/>
          <w:sz w:val="24"/>
          <w:szCs w:val="24"/>
        </w:rPr>
        <w:t xml:space="preserve"> </w:t>
      </w:r>
      <w:r w:rsidRPr="0090300C">
        <w:rPr>
          <w:rFonts w:ascii="Times New Roman" w:hAnsi="Times New Roman" w:cs="Times New Roman"/>
          <w:sz w:val="24"/>
          <w:szCs w:val="24"/>
        </w:rPr>
        <w:t>autonómico del Impuesto sobre Hidrocarburos en el tipo estatal especial al objeto de</w:t>
      </w:r>
      <w:r>
        <w:rPr>
          <w:rFonts w:ascii="Times New Roman" w:hAnsi="Times New Roman" w:cs="Times New Roman"/>
          <w:sz w:val="24"/>
          <w:szCs w:val="24"/>
        </w:rPr>
        <w:t xml:space="preserve"> </w:t>
      </w:r>
      <w:r w:rsidRPr="0090300C">
        <w:rPr>
          <w:rFonts w:ascii="Times New Roman" w:hAnsi="Times New Roman" w:cs="Times New Roman"/>
          <w:sz w:val="24"/>
          <w:szCs w:val="24"/>
        </w:rPr>
        <w:t>garantizar la unidad de mercado en el ámbito de los combustibles y carburantes, sin</w:t>
      </w:r>
      <w:r>
        <w:rPr>
          <w:rFonts w:ascii="Times New Roman" w:hAnsi="Times New Roman" w:cs="Times New Roman"/>
          <w:sz w:val="24"/>
          <w:szCs w:val="24"/>
        </w:rPr>
        <w:t xml:space="preserve"> </w:t>
      </w:r>
      <w:r w:rsidRPr="0090300C">
        <w:rPr>
          <w:rFonts w:ascii="Times New Roman" w:hAnsi="Times New Roman" w:cs="Times New Roman"/>
          <w:sz w:val="24"/>
          <w:szCs w:val="24"/>
        </w:rPr>
        <w:t>que dicha medida suponga un menoscabo de los recursos de las Comunidades</w:t>
      </w:r>
      <w:r>
        <w:rPr>
          <w:rFonts w:ascii="Times New Roman" w:hAnsi="Times New Roman" w:cs="Times New Roman"/>
          <w:sz w:val="24"/>
          <w:szCs w:val="24"/>
        </w:rPr>
        <w:t xml:space="preserve"> </w:t>
      </w:r>
      <w:r w:rsidRPr="0090300C">
        <w:rPr>
          <w:rFonts w:ascii="Times New Roman" w:hAnsi="Times New Roman" w:cs="Times New Roman"/>
          <w:sz w:val="24"/>
          <w:szCs w:val="24"/>
        </w:rPr>
        <w:t>Autónomas y todo ello dentro del marco normativo comunitario</w:t>
      </w:r>
      <w:r>
        <w:rPr>
          <w:rFonts w:ascii="Times New Roman" w:hAnsi="Times New Roman" w:cs="Times New Roman"/>
          <w:sz w:val="24"/>
          <w:szCs w:val="24"/>
        </w:rPr>
        <w:t>.</w:t>
      </w:r>
    </w:p>
    <w:p w:rsidR="00BD5857" w:rsidRPr="00CA3D2B" w:rsidRDefault="00BD5857" w:rsidP="00BD5857">
      <w:pPr>
        <w:pStyle w:val="Sangradetextonormal"/>
        <w:ind w:left="0"/>
        <w:jc w:val="both"/>
        <w:rPr>
          <w:rFonts w:ascii="Times New Roman" w:hAnsi="Times New Roman" w:cs="Times New Roman"/>
          <w:sz w:val="14"/>
          <w:szCs w:val="24"/>
        </w:rPr>
      </w:pPr>
    </w:p>
    <w:p w:rsidR="00BD5857" w:rsidRDefault="00BD5857" w:rsidP="00BD5857">
      <w:pPr>
        <w:pStyle w:val="Sangradetextonormal"/>
        <w:ind w:left="0"/>
        <w:jc w:val="both"/>
        <w:rPr>
          <w:rFonts w:ascii="Times New Roman" w:hAnsi="Times New Roman" w:cs="Times New Roman"/>
          <w:sz w:val="24"/>
          <w:szCs w:val="24"/>
        </w:rPr>
      </w:pPr>
      <w:r w:rsidRPr="00906F2E">
        <w:rPr>
          <w:rFonts w:ascii="Times New Roman" w:hAnsi="Times New Roman" w:cs="Times New Roman"/>
          <w:sz w:val="24"/>
          <w:szCs w:val="24"/>
          <w:u w:val="single"/>
        </w:rPr>
        <w:t xml:space="preserve">Impuesto </w:t>
      </w:r>
      <w:r>
        <w:rPr>
          <w:rFonts w:ascii="Times New Roman" w:hAnsi="Times New Roman" w:cs="Times New Roman"/>
          <w:sz w:val="24"/>
          <w:szCs w:val="24"/>
          <w:u w:val="single"/>
        </w:rPr>
        <w:t xml:space="preserve">Especial </w:t>
      </w:r>
      <w:r w:rsidRPr="00906F2E">
        <w:rPr>
          <w:rFonts w:ascii="Times New Roman" w:hAnsi="Times New Roman" w:cs="Times New Roman"/>
          <w:sz w:val="24"/>
          <w:szCs w:val="24"/>
          <w:u w:val="single"/>
        </w:rPr>
        <w:t xml:space="preserve">sobre </w:t>
      </w:r>
      <w:r>
        <w:rPr>
          <w:rFonts w:ascii="Times New Roman" w:hAnsi="Times New Roman" w:cs="Times New Roman"/>
          <w:sz w:val="24"/>
          <w:szCs w:val="24"/>
          <w:u w:val="single"/>
        </w:rPr>
        <w:t>el Carbón</w:t>
      </w:r>
      <w:r w:rsidRPr="00906F2E">
        <w:rPr>
          <w:rFonts w:ascii="Times New Roman" w:hAnsi="Times New Roman" w:cs="Times New Roman"/>
          <w:sz w:val="24"/>
          <w:szCs w:val="24"/>
        </w:rPr>
        <w:t xml:space="preserve"> </w:t>
      </w:r>
      <w:r>
        <w:rPr>
          <w:rFonts w:ascii="Times New Roman" w:hAnsi="Times New Roman" w:cs="Times New Roman"/>
          <w:sz w:val="24"/>
          <w:szCs w:val="24"/>
        </w:rPr>
        <w:t>(con efectos desde 1 de julio de 2018)</w:t>
      </w:r>
    </w:p>
    <w:p w:rsidR="00BD5857" w:rsidRDefault="00BD5857"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La</w:t>
      </w:r>
      <w:r w:rsidRPr="0090300C">
        <w:rPr>
          <w:rFonts w:ascii="Times New Roman" w:hAnsi="Times New Roman" w:cs="Times New Roman"/>
          <w:sz w:val="24"/>
          <w:szCs w:val="24"/>
        </w:rPr>
        <w:t xml:space="preserve"> aplicación de determinados beneficios fiscales se</w:t>
      </w:r>
      <w:r>
        <w:rPr>
          <w:rFonts w:ascii="Times New Roman" w:hAnsi="Times New Roman" w:cs="Times New Roman"/>
          <w:sz w:val="24"/>
          <w:szCs w:val="24"/>
        </w:rPr>
        <w:t xml:space="preserve"> </w:t>
      </w:r>
      <w:r w:rsidRPr="0090300C">
        <w:rPr>
          <w:rFonts w:ascii="Times New Roman" w:hAnsi="Times New Roman" w:cs="Times New Roman"/>
          <w:sz w:val="24"/>
          <w:szCs w:val="24"/>
        </w:rPr>
        <w:t>sujeta al cumplimiento de las condiciones que reglamentariamente se establezcan,</w:t>
      </w:r>
      <w:r>
        <w:rPr>
          <w:rFonts w:ascii="Times New Roman" w:hAnsi="Times New Roman" w:cs="Times New Roman"/>
          <w:sz w:val="24"/>
          <w:szCs w:val="24"/>
        </w:rPr>
        <w:t xml:space="preserve"> </w:t>
      </w:r>
      <w:r w:rsidRPr="0090300C">
        <w:rPr>
          <w:rFonts w:ascii="Times New Roman" w:hAnsi="Times New Roman" w:cs="Times New Roman"/>
          <w:sz w:val="24"/>
          <w:szCs w:val="24"/>
        </w:rPr>
        <w:t>con el objeto de asegurar que dichos beneficios fiscales han sido correctamente</w:t>
      </w:r>
      <w:r>
        <w:rPr>
          <w:rFonts w:ascii="Times New Roman" w:hAnsi="Times New Roman" w:cs="Times New Roman"/>
          <w:sz w:val="24"/>
          <w:szCs w:val="24"/>
        </w:rPr>
        <w:t xml:space="preserve"> </w:t>
      </w:r>
      <w:r w:rsidRPr="0090300C">
        <w:rPr>
          <w:rFonts w:ascii="Times New Roman" w:hAnsi="Times New Roman" w:cs="Times New Roman"/>
          <w:sz w:val="24"/>
          <w:szCs w:val="24"/>
        </w:rPr>
        <w:t>aplicados, certeza que solo existe cuando se verifica su consumo en un uso</w:t>
      </w:r>
      <w:r>
        <w:rPr>
          <w:rFonts w:ascii="Times New Roman" w:hAnsi="Times New Roman" w:cs="Times New Roman"/>
          <w:sz w:val="24"/>
          <w:szCs w:val="24"/>
        </w:rPr>
        <w:t xml:space="preserve"> </w:t>
      </w:r>
      <w:r w:rsidRPr="0090300C">
        <w:rPr>
          <w:rFonts w:ascii="Times New Roman" w:hAnsi="Times New Roman" w:cs="Times New Roman"/>
          <w:sz w:val="24"/>
          <w:szCs w:val="24"/>
        </w:rPr>
        <w:t>autorizado.</w:t>
      </w:r>
    </w:p>
    <w:p w:rsidR="00BD5857" w:rsidRPr="00CA3D2B" w:rsidRDefault="00BD5857" w:rsidP="00BD5857">
      <w:pPr>
        <w:pStyle w:val="Sangradetextonormal"/>
        <w:ind w:left="0"/>
        <w:jc w:val="both"/>
        <w:rPr>
          <w:rFonts w:ascii="Times New Roman" w:hAnsi="Times New Roman" w:cs="Times New Roman"/>
          <w:sz w:val="14"/>
          <w:szCs w:val="24"/>
        </w:rPr>
      </w:pPr>
    </w:p>
    <w:p w:rsidR="00BD5857" w:rsidRDefault="00BD5857" w:rsidP="00BD5857">
      <w:pPr>
        <w:pStyle w:val="Sangradetextonormal"/>
        <w:ind w:left="0"/>
        <w:jc w:val="both"/>
        <w:rPr>
          <w:rFonts w:ascii="Times New Roman" w:hAnsi="Times New Roman" w:cs="Times New Roman"/>
          <w:sz w:val="24"/>
          <w:szCs w:val="24"/>
        </w:rPr>
      </w:pPr>
      <w:r w:rsidRPr="00906F2E">
        <w:rPr>
          <w:rFonts w:ascii="Times New Roman" w:hAnsi="Times New Roman" w:cs="Times New Roman"/>
          <w:sz w:val="24"/>
          <w:szCs w:val="24"/>
          <w:u w:val="single"/>
        </w:rPr>
        <w:t xml:space="preserve">Impuesto </w:t>
      </w:r>
      <w:r>
        <w:rPr>
          <w:rFonts w:ascii="Times New Roman" w:hAnsi="Times New Roman" w:cs="Times New Roman"/>
          <w:sz w:val="24"/>
          <w:szCs w:val="24"/>
          <w:u w:val="single"/>
        </w:rPr>
        <w:t xml:space="preserve">Especial </w:t>
      </w:r>
      <w:r w:rsidRPr="00906F2E">
        <w:rPr>
          <w:rFonts w:ascii="Times New Roman" w:hAnsi="Times New Roman" w:cs="Times New Roman"/>
          <w:sz w:val="24"/>
          <w:szCs w:val="24"/>
          <w:u w:val="single"/>
        </w:rPr>
        <w:t xml:space="preserve">sobre </w:t>
      </w:r>
      <w:r>
        <w:rPr>
          <w:rFonts w:ascii="Times New Roman" w:hAnsi="Times New Roman" w:cs="Times New Roman"/>
          <w:sz w:val="24"/>
          <w:szCs w:val="24"/>
          <w:u w:val="single"/>
        </w:rPr>
        <w:t>la Electricidad</w:t>
      </w:r>
      <w:r w:rsidRPr="00906F2E">
        <w:rPr>
          <w:rFonts w:ascii="Times New Roman" w:hAnsi="Times New Roman" w:cs="Times New Roman"/>
          <w:sz w:val="24"/>
          <w:szCs w:val="24"/>
        </w:rPr>
        <w:t xml:space="preserve"> </w:t>
      </w:r>
      <w:r>
        <w:rPr>
          <w:rFonts w:ascii="Times New Roman" w:hAnsi="Times New Roman" w:cs="Times New Roman"/>
          <w:sz w:val="24"/>
          <w:szCs w:val="24"/>
        </w:rPr>
        <w:t>(con efectos desde 1 de julio de 2018)</w:t>
      </w:r>
    </w:p>
    <w:p w:rsidR="00BD5857" w:rsidRDefault="00BD5857" w:rsidP="00BD5857">
      <w:pPr>
        <w:pStyle w:val="Sangradetextonormal"/>
        <w:ind w:left="0"/>
        <w:jc w:val="both"/>
        <w:rPr>
          <w:rFonts w:ascii="Times New Roman" w:hAnsi="Times New Roman" w:cs="Times New Roman"/>
          <w:sz w:val="24"/>
          <w:szCs w:val="24"/>
        </w:rPr>
      </w:pPr>
      <w:r w:rsidRPr="0090300C">
        <w:rPr>
          <w:rFonts w:ascii="Times New Roman" w:hAnsi="Times New Roman" w:cs="Times New Roman"/>
          <w:sz w:val="24"/>
          <w:szCs w:val="24"/>
        </w:rPr>
        <w:t>En el Impuesto Especial sobre la Electricidad se adoptan diversas medidas,</w:t>
      </w:r>
      <w:r>
        <w:rPr>
          <w:rFonts w:ascii="Times New Roman" w:hAnsi="Times New Roman" w:cs="Times New Roman"/>
          <w:sz w:val="24"/>
          <w:szCs w:val="24"/>
        </w:rPr>
        <w:t xml:space="preserve"> </w:t>
      </w:r>
      <w:r w:rsidRPr="0090300C">
        <w:rPr>
          <w:rFonts w:ascii="Times New Roman" w:hAnsi="Times New Roman" w:cs="Times New Roman"/>
          <w:sz w:val="24"/>
          <w:szCs w:val="24"/>
        </w:rPr>
        <w:t>entre las que cabe destacar la introducción de un incentivo económico para que se</w:t>
      </w:r>
      <w:r>
        <w:rPr>
          <w:rFonts w:ascii="Times New Roman" w:hAnsi="Times New Roman" w:cs="Times New Roman"/>
          <w:sz w:val="24"/>
          <w:szCs w:val="24"/>
        </w:rPr>
        <w:t xml:space="preserve"> </w:t>
      </w:r>
      <w:r w:rsidRPr="0090300C">
        <w:rPr>
          <w:rFonts w:ascii="Times New Roman" w:hAnsi="Times New Roman" w:cs="Times New Roman"/>
          <w:sz w:val="24"/>
          <w:szCs w:val="24"/>
        </w:rPr>
        <w:t>utilice la electricidad de la red terrestre y se disminuya así la contaminación</w:t>
      </w:r>
      <w:r>
        <w:rPr>
          <w:rFonts w:ascii="Times New Roman" w:hAnsi="Times New Roman" w:cs="Times New Roman"/>
          <w:sz w:val="24"/>
          <w:szCs w:val="24"/>
        </w:rPr>
        <w:t xml:space="preserve"> </w:t>
      </w:r>
      <w:r w:rsidRPr="0090300C">
        <w:rPr>
          <w:rFonts w:ascii="Times New Roman" w:hAnsi="Times New Roman" w:cs="Times New Roman"/>
          <w:sz w:val="24"/>
          <w:szCs w:val="24"/>
        </w:rPr>
        <w:t>atmosférica de las ciudades portuarias derivada del transporte</w:t>
      </w:r>
      <w:r>
        <w:rPr>
          <w:rFonts w:ascii="Times New Roman" w:hAnsi="Times New Roman" w:cs="Times New Roman"/>
          <w:sz w:val="24"/>
          <w:szCs w:val="24"/>
        </w:rPr>
        <w:t xml:space="preserve">. </w:t>
      </w:r>
      <w:r w:rsidRPr="0090300C">
        <w:rPr>
          <w:rFonts w:ascii="Times New Roman" w:hAnsi="Times New Roman" w:cs="Times New Roman"/>
          <w:sz w:val="24"/>
          <w:szCs w:val="24"/>
        </w:rPr>
        <w:t>También se llevan a cabo</w:t>
      </w:r>
      <w:r>
        <w:rPr>
          <w:rFonts w:ascii="Times New Roman" w:hAnsi="Times New Roman" w:cs="Times New Roman"/>
          <w:sz w:val="24"/>
          <w:szCs w:val="24"/>
        </w:rPr>
        <w:t xml:space="preserve"> una serie de ajustes técnicos </w:t>
      </w:r>
      <w:r w:rsidRPr="0090300C">
        <w:rPr>
          <w:rFonts w:ascii="Times New Roman" w:hAnsi="Times New Roman" w:cs="Times New Roman"/>
          <w:sz w:val="24"/>
          <w:szCs w:val="24"/>
        </w:rPr>
        <w:t>para adecuar la</w:t>
      </w:r>
      <w:r>
        <w:rPr>
          <w:rFonts w:ascii="Times New Roman" w:hAnsi="Times New Roman" w:cs="Times New Roman"/>
          <w:sz w:val="24"/>
          <w:szCs w:val="24"/>
        </w:rPr>
        <w:t xml:space="preserve"> </w:t>
      </w:r>
      <w:r w:rsidRPr="0090300C">
        <w:rPr>
          <w:rFonts w:ascii="Times New Roman" w:hAnsi="Times New Roman" w:cs="Times New Roman"/>
          <w:sz w:val="24"/>
          <w:szCs w:val="24"/>
        </w:rPr>
        <w:t>normativa del Impuesto a la modificación anterior</w:t>
      </w:r>
      <w:r>
        <w:rPr>
          <w:rFonts w:ascii="Times New Roman" w:hAnsi="Times New Roman" w:cs="Times New Roman"/>
          <w:sz w:val="24"/>
          <w:szCs w:val="24"/>
        </w:rPr>
        <w:t>.</w:t>
      </w:r>
    </w:p>
    <w:p w:rsidR="00BD5857" w:rsidRPr="00CA3D2B" w:rsidRDefault="00BD5857" w:rsidP="00BD5857">
      <w:pPr>
        <w:pStyle w:val="Sangradetextonormal"/>
        <w:ind w:left="0"/>
        <w:jc w:val="both"/>
        <w:rPr>
          <w:rFonts w:ascii="Times New Roman" w:hAnsi="Times New Roman" w:cs="Times New Roman"/>
          <w:sz w:val="16"/>
          <w:szCs w:val="24"/>
        </w:rPr>
      </w:pPr>
    </w:p>
    <w:p w:rsidR="00BD5857" w:rsidRDefault="00BD5857" w:rsidP="00BD5857">
      <w:pPr>
        <w:pStyle w:val="Sangradetextonormal"/>
        <w:ind w:left="0"/>
        <w:jc w:val="both"/>
        <w:rPr>
          <w:rFonts w:ascii="Times New Roman" w:hAnsi="Times New Roman" w:cs="Times New Roman"/>
          <w:sz w:val="24"/>
          <w:szCs w:val="24"/>
        </w:rPr>
      </w:pPr>
      <w:r w:rsidRPr="00906F2E">
        <w:rPr>
          <w:rFonts w:ascii="Times New Roman" w:hAnsi="Times New Roman" w:cs="Times New Roman"/>
          <w:sz w:val="24"/>
          <w:szCs w:val="24"/>
          <w:u w:val="single"/>
        </w:rPr>
        <w:t xml:space="preserve">Impuesto </w:t>
      </w:r>
      <w:r>
        <w:rPr>
          <w:rFonts w:ascii="Times New Roman" w:hAnsi="Times New Roman" w:cs="Times New Roman"/>
          <w:sz w:val="24"/>
          <w:szCs w:val="24"/>
          <w:u w:val="single"/>
        </w:rPr>
        <w:t>sobre los Gases Fluorados de Efecto Invernadero</w:t>
      </w:r>
      <w:r w:rsidRPr="00906F2E">
        <w:rPr>
          <w:rFonts w:ascii="Times New Roman" w:hAnsi="Times New Roman" w:cs="Times New Roman"/>
          <w:sz w:val="24"/>
          <w:szCs w:val="24"/>
        </w:rPr>
        <w:t xml:space="preserve"> </w:t>
      </w:r>
      <w:r>
        <w:rPr>
          <w:rFonts w:ascii="Times New Roman" w:hAnsi="Times New Roman" w:cs="Times New Roman"/>
          <w:sz w:val="24"/>
          <w:szCs w:val="24"/>
        </w:rPr>
        <w:t>(con efectos desde 1 de septiembre de 2018)</w:t>
      </w:r>
    </w:p>
    <w:p w:rsidR="00BD5857" w:rsidRPr="0090300C" w:rsidRDefault="00BD5857" w:rsidP="00BD5857">
      <w:pPr>
        <w:pStyle w:val="Sangradetextonormal"/>
        <w:ind w:left="0"/>
        <w:jc w:val="both"/>
        <w:rPr>
          <w:rFonts w:ascii="Times New Roman" w:hAnsi="Times New Roman" w:cs="Times New Roman"/>
          <w:sz w:val="24"/>
          <w:szCs w:val="24"/>
        </w:rPr>
      </w:pPr>
      <w:r w:rsidRPr="0090300C">
        <w:rPr>
          <w:rFonts w:ascii="Times New Roman" w:hAnsi="Times New Roman" w:cs="Times New Roman"/>
          <w:sz w:val="24"/>
          <w:szCs w:val="24"/>
        </w:rPr>
        <w:t>En el ámbito del Impuesto sobre los Gases Fluorados de Efecto Invernadero</w:t>
      </w:r>
      <w:r>
        <w:rPr>
          <w:rFonts w:ascii="Times New Roman" w:hAnsi="Times New Roman" w:cs="Times New Roman"/>
          <w:sz w:val="24"/>
          <w:szCs w:val="24"/>
        </w:rPr>
        <w:t xml:space="preserve"> </w:t>
      </w:r>
      <w:r w:rsidRPr="0090300C">
        <w:rPr>
          <w:rFonts w:ascii="Times New Roman" w:hAnsi="Times New Roman" w:cs="Times New Roman"/>
          <w:sz w:val="24"/>
          <w:szCs w:val="24"/>
        </w:rPr>
        <w:t>se rebajan los tipos impositivos.</w:t>
      </w:r>
      <w:r>
        <w:rPr>
          <w:rFonts w:ascii="Times New Roman" w:hAnsi="Times New Roman" w:cs="Times New Roman"/>
          <w:sz w:val="24"/>
          <w:szCs w:val="24"/>
        </w:rPr>
        <w:t xml:space="preserve"> De este modo, e</w:t>
      </w:r>
      <w:r w:rsidRPr="007F1794">
        <w:rPr>
          <w:rFonts w:ascii="Times New Roman" w:hAnsi="Times New Roman" w:cs="Times New Roman"/>
          <w:sz w:val="24"/>
          <w:szCs w:val="24"/>
        </w:rPr>
        <w:t xml:space="preserve">l tipo impositivo estará constituido por el resultado de aplicar el coeficiente </w:t>
      </w:r>
      <w:r w:rsidRPr="007F1794">
        <w:rPr>
          <w:rFonts w:ascii="Times New Roman" w:hAnsi="Times New Roman" w:cs="Times New Roman"/>
          <w:b/>
          <w:sz w:val="24"/>
          <w:szCs w:val="24"/>
          <w:u w:val="single"/>
        </w:rPr>
        <w:t>0,015</w:t>
      </w:r>
      <w:r>
        <w:rPr>
          <w:rFonts w:ascii="Times New Roman" w:hAnsi="Times New Roman" w:cs="Times New Roman"/>
          <w:sz w:val="24"/>
          <w:szCs w:val="24"/>
        </w:rPr>
        <w:t xml:space="preserve"> (antes </w:t>
      </w:r>
      <w:r w:rsidRPr="007F1794">
        <w:rPr>
          <w:rFonts w:ascii="Times New Roman" w:hAnsi="Times New Roman" w:cs="Times New Roman"/>
          <w:sz w:val="24"/>
          <w:szCs w:val="24"/>
        </w:rPr>
        <w:t>0,020</w:t>
      </w:r>
      <w:r>
        <w:rPr>
          <w:rFonts w:ascii="Times New Roman" w:hAnsi="Times New Roman" w:cs="Times New Roman"/>
          <w:sz w:val="24"/>
          <w:szCs w:val="24"/>
        </w:rPr>
        <w:t>)</w:t>
      </w:r>
      <w:r w:rsidRPr="007F1794">
        <w:rPr>
          <w:rFonts w:ascii="Times New Roman" w:hAnsi="Times New Roman" w:cs="Times New Roman"/>
          <w:sz w:val="24"/>
          <w:szCs w:val="24"/>
        </w:rPr>
        <w:t xml:space="preserve"> al potencial de calentamiento atmosférico que corresponda</w:t>
      </w:r>
      <w:r>
        <w:rPr>
          <w:rFonts w:ascii="Times New Roman" w:hAnsi="Times New Roman" w:cs="Times New Roman"/>
          <w:sz w:val="24"/>
          <w:szCs w:val="24"/>
        </w:rPr>
        <w:t>.</w:t>
      </w:r>
    </w:p>
    <w:p w:rsidR="00BD5857" w:rsidRPr="0090300C" w:rsidRDefault="00BD5857" w:rsidP="00BD5857">
      <w:pPr>
        <w:pStyle w:val="Sangradetextonormal"/>
        <w:ind w:left="0"/>
        <w:jc w:val="both"/>
        <w:rPr>
          <w:rFonts w:ascii="Times New Roman" w:hAnsi="Times New Roman" w:cs="Times New Roman"/>
          <w:sz w:val="24"/>
          <w:szCs w:val="24"/>
        </w:rPr>
      </w:pPr>
      <w:r>
        <w:rPr>
          <w:rFonts w:ascii="Times New Roman" w:hAnsi="Times New Roman" w:cs="Times New Roman"/>
          <w:sz w:val="24"/>
          <w:szCs w:val="24"/>
        </w:rPr>
        <w:t>También</w:t>
      </w:r>
      <w:r w:rsidRPr="0090300C">
        <w:rPr>
          <w:rFonts w:ascii="Times New Roman" w:hAnsi="Times New Roman" w:cs="Times New Roman"/>
          <w:sz w:val="24"/>
          <w:szCs w:val="24"/>
        </w:rPr>
        <w:t xml:space="preserve"> se reduce</w:t>
      </w:r>
      <w:r>
        <w:rPr>
          <w:rFonts w:ascii="Times New Roman" w:hAnsi="Times New Roman" w:cs="Times New Roman"/>
          <w:sz w:val="24"/>
          <w:szCs w:val="24"/>
        </w:rPr>
        <w:t xml:space="preserve"> </w:t>
      </w:r>
      <w:r w:rsidRPr="0090300C">
        <w:rPr>
          <w:rFonts w:ascii="Times New Roman" w:hAnsi="Times New Roman" w:cs="Times New Roman"/>
          <w:sz w:val="24"/>
          <w:szCs w:val="24"/>
        </w:rPr>
        <w:t xml:space="preserve">el tipo impositivo </w:t>
      </w:r>
      <w:r>
        <w:rPr>
          <w:rFonts w:ascii="Times New Roman" w:hAnsi="Times New Roman" w:cs="Times New Roman"/>
          <w:sz w:val="24"/>
          <w:szCs w:val="24"/>
        </w:rPr>
        <w:t xml:space="preserve">correspondiente a los gases preparados regenerados y reciclados, pues el coeficiente a aplicar disminuye al </w:t>
      </w:r>
      <w:r w:rsidRPr="00FE287A">
        <w:rPr>
          <w:rFonts w:ascii="Times New Roman" w:hAnsi="Times New Roman" w:cs="Times New Roman"/>
          <w:b/>
          <w:sz w:val="24"/>
          <w:szCs w:val="24"/>
          <w:u w:val="single"/>
        </w:rPr>
        <w:t>0,50</w:t>
      </w:r>
      <w:r>
        <w:rPr>
          <w:rFonts w:ascii="Times New Roman" w:hAnsi="Times New Roman" w:cs="Times New Roman"/>
          <w:sz w:val="24"/>
          <w:szCs w:val="24"/>
        </w:rPr>
        <w:t xml:space="preserve"> (antes </w:t>
      </w:r>
      <w:r w:rsidRPr="00FE287A">
        <w:rPr>
          <w:rFonts w:ascii="Times New Roman" w:hAnsi="Times New Roman" w:cs="Times New Roman"/>
          <w:sz w:val="24"/>
          <w:szCs w:val="24"/>
        </w:rPr>
        <w:t>0,85</w:t>
      </w:r>
      <w:r>
        <w:rPr>
          <w:rFonts w:ascii="Times New Roman" w:hAnsi="Times New Roman" w:cs="Times New Roman"/>
          <w:sz w:val="24"/>
          <w:szCs w:val="24"/>
        </w:rPr>
        <w:t>).</w:t>
      </w:r>
    </w:p>
    <w:p w:rsidR="00BD5857" w:rsidRPr="00BD5857" w:rsidRDefault="00BD5857" w:rsidP="00BD5857">
      <w:pPr>
        <w:pStyle w:val="Sangradetextonormal"/>
        <w:ind w:left="0"/>
        <w:jc w:val="both"/>
        <w:rPr>
          <w:rFonts w:ascii="Times New Roman" w:hAnsi="Times New Roman" w:cs="Times New Roman"/>
          <w:sz w:val="24"/>
          <w:szCs w:val="24"/>
        </w:rPr>
      </w:pPr>
    </w:p>
    <w:p w:rsidR="00F91919" w:rsidRDefault="00B573E9" w:rsidP="003A0C86">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7</w:t>
      </w:r>
      <w:r w:rsidR="00946AE8">
        <w:rPr>
          <w:rFonts w:ascii="Times New Roman" w:hAnsi="Times New Roman" w:cs="Times New Roman"/>
          <w:b/>
          <w:bCs/>
          <w:sz w:val="28"/>
          <w:szCs w:val="28"/>
        </w:rPr>
        <w:t>.</w:t>
      </w:r>
      <w:r w:rsidR="00946AE8">
        <w:rPr>
          <w:rFonts w:ascii="Times New Roman" w:hAnsi="Times New Roman" w:cs="Times New Roman"/>
          <w:b/>
          <w:bCs/>
          <w:sz w:val="28"/>
          <w:szCs w:val="28"/>
        </w:rPr>
        <w:tab/>
      </w:r>
      <w:r w:rsidR="00F91919">
        <w:rPr>
          <w:rFonts w:ascii="Times New Roman" w:hAnsi="Times New Roman" w:cs="Times New Roman"/>
          <w:b/>
          <w:bCs/>
          <w:sz w:val="28"/>
          <w:szCs w:val="28"/>
        </w:rPr>
        <w:t>Tributos locales</w:t>
      </w:r>
    </w:p>
    <w:p w:rsidR="00A5617E" w:rsidRPr="00BD5857" w:rsidRDefault="00A5617E" w:rsidP="003A0C86">
      <w:pPr>
        <w:pStyle w:val="Sangradetextonormal"/>
        <w:ind w:left="0"/>
        <w:jc w:val="both"/>
        <w:rPr>
          <w:rFonts w:ascii="Times New Roman" w:hAnsi="Times New Roman" w:cs="Times New Roman"/>
          <w:sz w:val="8"/>
          <w:szCs w:val="24"/>
          <w:u w:val="single"/>
        </w:rPr>
      </w:pPr>
    </w:p>
    <w:p w:rsidR="00946AE8" w:rsidRPr="00F91919" w:rsidRDefault="00946AE8" w:rsidP="003A0C86">
      <w:pPr>
        <w:pStyle w:val="Sangradetextonormal"/>
        <w:ind w:left="0"/>
        <w:jc w:val="both"/>
        <w:rPr>
          <w:rFonts w:ascii="Times New Roman" w:hAnsi="Times New Roman" w:cs="Times New Roman"/>
          <w:sz w:val="24"/>
          <w:szCs w:val="24"/>
        </w:rPr>
      </w:pPr>
      <w:r w:rsidRPr="00F91919">
        <w:rPr>
          <w:rFonts w:ascii="Times New Roman" w:hAnsi="Times New Roman" w:cs="Times New Roman"/>
          <w:sz w:val="24"/>
          <w:szCs w:val="24"/>
          <w:u w:val="single"/>
        </w:rPr>
        <w:t>Impuesto sobre Actividades Económicas</w:t>
      </w:r>
      <w:r w:rsidR="00E6449A" w:rsidRPr="00F91919">
        <w:rPr>
          <w:rFonts w:ascii="Times New Roman" w:hAnsi="Times New Roman" w:cs="Times New Roman"/>
          <w:sz w:val="24"/>
          <w:szCs w:val="24"/>
        </w:rPr>
        <w:t xml:space="preserve"> </w:t>
      </w:r>
      <w:r w:rsidR="00E6449A">
        <w:rPr>
          <w:rFonts w:ascii="Times New Roman" w:hAnsi="Times New Roman" w:cs="Times New Roman"/>
          <w:sz w:val="24"/>
          <w:szCs w:val="24"/>
        </w:rPr>
        <w:t xml:space="preserve">(con efectos desde </w:t>
      </w:r>
      <w:r w:rsidR="00754268">
        <w:rPr>
          <w:rFonts w:ascii="Times New Roman" w:hAnsi="Times New Roman" w:cs="Times New Roman"/>
          <w:sz w:val="24"/>
          <w:szCs w:val="24"/>
        </w:rPr>
        <w:t>5 de julio de</w:t>
      </w:r>
      <w:r w:rsidR="00E6449A">
        <w:rPr>
          <w:rFonts w:ascii="Times New Roman" w:hAnsi="Times New Roman" w:cs="Times New Roman"/>
          <w:sz w:val="24"/>
          <w:szCs w:val="24"/>
        </w:rPr>
        <w:t xml:space="preserve"> 2018)</w:t>
      </w:r>
    </w:p>
    <w:p w:rsidR="00CC30AC" w:rsidRDefault="00BD5857" w:rsidP="00BD5857">
      <w:pPr>
        <w:pStyle w:val="Sangradetextonormal"/>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S</w:t>
      </w:r>
      <w:r w:rsidR="001A6CBB">
        <w:rPr>
          <w:rFonts w:ascii="Times New Roman" w:hAnsi="Times New Roman" w:cs="Times New Roman"/>
          <w:sz w:val="24"/>
          <w:szCs w:val="24"/>
        </w:rPr>
        <w:t xml:space="preserve">e adapta el contenido de las Tarifas </w:t>
      </w:r>
      <w:r w:rsidR="00CC30AC" w:rsidRPr="00CC30AC">
        <w:rPr>
          <w:rFonts w:ascii="Times New Roman" w:hAnsi="Times New Roman" w:cs="Times New Roman"/>
          <w:sz w:val="24"/>
          <w:szCs w:val="24"/>
        </w:rPr>
        <w:t>a la situación actual de la</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 xml:space="preserve">fabricación </w:t>
      </w:r>
      <w:r w:rsidR="001A6CBB">
        <w:rPr>
          <w:rFonts w:ascii="Times New Roman" w:hAnsi="Times New Roman" w:cs="Times New Roman"/>
          <w:sz w:val="24"/>
          <w:szCs w:val="24"/>
        </w:rPr>
        <w:t>de los productos que</w:t>
      </w:r>
      <w:r w:rsidR="00B00BD3">
        <w:rPr>
          <w:rFonts w:ascii="Times New Roman" w:hAnsi="Times New Roman" w:cs="Times New Roman"/>
          <w:sz w:val="24"/>
          <w:szCs w:val="24"/>
        </w:rPr>
        <w:t xml:space="preserve"> se</w:t>
      </w:r>
      <w:r w:rsidR="001A6CBB">
        <w:rPr>
          <w:rFonts w:ascii="Times New Roman" w:hAnsi="Times New Roman" w:cs="Times New Roman"/>
          <w:sz w:val="24"/>
          <w:szCs w:val="24"/>
        </w:rPr>
        <w:t xml:space="preserve"> clasifican</w:t>
      </w:r>
      <w:r w:rsidR="00B00BD3">
        <w:rPr>
          <w:rFonts w:ascii="Times New Roman" w:hAnsi="Times New Roman" w:cs="Times New Roman"/>
          <w:sz w:val="24"/>
          <w:szCs w:val="24"/>
        </w:rPr>
        <w:t xml:space="preserve"> en ellas</w:t>
      </w:r>
      <w:r w:rsidR="001A6CBB">
        <w:rPr>
          <w:rFonts w:ascii="Times New Roman" w:hAnsi="Times New Roman" w:cs="Times New Roman"/>
          <w:sz w:val="24"/>
          <w:szCs w:val="24"/>
        </w:rPr>
        <w:t xml:space="preserve">, con el fin de proporcionar </w:t>
      </w:r>
      <w:r w:rsidR="00CC30AC" w:rsidRPr="00CC30AC">
        <w:rPr>
          <w:rFonts w:ascii="Times New Roman" w:hAnsi="Times New Roman" w:cs="Times New Roman"/>
          <w:sz w:val="24"/>
          <w:szCs w:val="24"/>
        </w:rPr>
        <w:t>una mayor seguridad</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j</w:t>
      </w:r>
      <w:r w:rsidR="00B00BD3">
        <w:rPr>
          <w:rFonts w:ascii="Times New Roman" w:hAnsi="Times New Roman" w:cs="Times New Roman"/>
          <w:sz w:val="24"/>
          <w:szCs w:val="24"/>
        </w:rPr>
        <w:t>urídica. De este modo, se modifican los títulos y las notas de determinados epígrafes, como el de fabricación de productos químicos inorgánicos (251.3) y el de fabricación de gases comprimidos y de anhídrido carbónico solidificado (253.1).</w:t>
      </w:r>
    </w:p>
    <w:p w:rsidR="00CC30AC" w:rsidRDefault="00BD5857" w:rsidP="00BD5857">
      <w:pPr>
        <w:pStyle w:val="Sangradetextonormal"/>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S</w:t>
      </w:r>
      <w:r w:rsidR="001A6CBB">
        <w:rPr>
          <w:rFonts w:ascii="Times New Roman" w:hAnsi="Times New Roman" w:cs="Times New Roman"/>
          <w:sz w:val="24"/>
          <w:szCs w:val="24"/>
        </w:rPr>
        <w:t>e suprime</w:t>
      </w:r>
      <w:r w:rsidR="000E1F55">
        <w:rPr>
          <w:rFonts w:ascii="Times New Roman" w:hAnsi="Times New Roman" w:cs="Times New Roman"/>
          <w:sz w:val="24"/>
          <w:szCs w:val="24"/>
        </w:rPr>
        <w:t xml:space="preserve"> la reducción del 50% </w:t>
      </w:r>
      <w:bookmarkStart w:id="0" w:name="_GoBack"/>
      <w:bookmarkEnd w:id="0"/>
      <w:r w:rsidR="00CC30AC" w:rsidRPr="00CC30AC">
        <w:rPr>
          <w:rFonts w:ascii="Times New Roman" w:hAnsi="Times New Roman" w:cs="Times New Roman"/>
          <w:sz w:val="24"/>
          <w:szCs w:val="24"/>
        </w:rPr>
        <w:t>de la cuota</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en favor de la Sociedad Estatal de Correos y Telégrafos S.A., por ser incompatible</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con la situación actual de liberalización del sector de servicios postales y la</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 xml:space="preserve">normativa comunitaria. </w:t>
      </w:r>
    </w:p>
    <w:p w:rsidR="00946AE8" w:rsidRDefault="00BD5857" w:rsidP="00BD5857">
      <w:pPr>
        <w:pStyle w:val="Sangradetextonormal"/>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S</w:t>
      </w:r>
      <w:r w:rsidR="001A6CBB">
        <w:rPr>
          <w:rFonts w:ascii="Times New Roman" w:hAnsi="Times New Roman" w:cs="Times New Roman"/>
          <w:sz w:val="24"/>
          <w:szCs w:val="24"/>
        </w:rPr>
        <w:t>e incluye</w:t>
      </w:r>
      <w:r w:rsidR="00AD1261">
        <w:rPr>
          <w:rFonts w:ascii="Times New Roman" w:hAnsi="Times New Roman" w:cs="Times New Roman"/>
          <w:sz w:val="24"/>
          <w:szCs w:val="24"/>
        </w:rPr>
        <w:t>,</w:t>
      </w:r>
      <w:r w:rsidR="00CC30AC" w:rsidRPr="00CC30AC">
        <w:rPr>
          <w:rFonts w:ascii="Times New Roman" w:hAnsi="Times New Roman" w:cs="Times New Roman"/>
          <w:sz w:val="24"/>
          <w:szCs w:val="24"/>
        </w:rPr>
        <w:t xml:space="preserve"> dentro de las facultades que se</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reconocen en la regla 4ª de la Instrucción</w:t>
      </w:r>
      <w:r w:rsidR="00AD1261">
        <w:rPr>
          <w:rFonts w:ascii="Times New Roman" w:hAnsi="Times New Roman" w:cs="Times New Roman"/>
          <w:sz w:val="24"/>
          <w:szCs w:val="24"/>
        </w:rPr>
        <w:t>,</w:t>
      </w:r>
      <w:r w:rsidR="00CC30AC" w:rsidRPr="00CC30AC">
        <w:rPr>
          <w:rFonts w:ascii="Times New Roman" w:hAnsi="Times New Roman" w:cs="Times New Roman"/>
          <w:sz w:val="24"/>
          <w:szCs w:val="24"/>
        </w:rPr>
        <w:t xml:space="preserve"> la de prestar a los clientes, por cuenta de</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las entidades financieras cuya actividad esté clasificada en los grupos 811 y 812 de la</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 xml:space="preserve">sección </w:t>
      </w:r>
      <w:r w:rsidR="00B00BD3">
        <w:rPr>
          <w:rFonts w:ascii="Times New Roman" w:hAnsi="Times New Roman" w:cs="Times New Roman"/>
          <w:sz w:val="24"/>
          <w:szCs w:val="24"/>
        </w:rPr>
        <w:t>1ª</w:t>
      </w:r>
      <w:r w:rsidR="00CC30AC" w:rsidRPr="00CC30AC">
        <w:rPr>
          <w:rFonts w:ascii="Times New Roman" w:hAnsi="Times New Roman" w:cs="Times New Roman"/>
          <w:sz w:val="24"/>
          <w:szCs w:val="24"/>
        </w:rPr>
        <w:t xml:space="preserve"> de las Tarifas, el servicio combinado de retirada de efectivo y pago</w:t>
      </w:r>
      <w:r w:rsidR="00CC30AC">
        <w:rPr>
          <w:rFonts w:ascii="Times New Roman" w:hAnsi="Times New Roman" w:cs="Times New Roman"/>
          <w:sz w:val="24"/>
          <w:szCs w:val="24"/>
        </w:rPr>
        <w:t xml:space="preserve"> </w:t>
      </w:r>
      <w:r w:rsidR="00CC30AC" w:rsidRPr="00CC30AC">
        <w:rPr>
          <w:rFonts w:ascii="Times New Roman" w:hAnsi="Times New Roman" w:cs="Times New Roman"/>
          <w:sz w:val="24"/>
          <w:szCs w:val="24"/>
        </w:rPr>
        <w:t>por los bienes o servicios adquiridos (servicio de “</w:t>
      </w:r>
      <w:proofErr w:type="spellStart"/>
      <w:r w:rsidR="00CC30AC" w:rsidRPr="00CC30AC">
        <w:rPr>
          <w:rFonts w:ascii="Times New Roman" w:hAnsi="Times New Roman" w:cs="Times New Roman"/>
          <w:sz w:val="24"/>
          <w:szCs w:val="24"/>
        </w:rPr>
        <w:t>cashback</w:t>
      </w:r>
      <w:proofErr w:type="spellEnd"/>
      <w:r w:rsidR="00CC30AC" w:rsidRPr="00CC30AC">
        <w:rPr>
          <w:rFonts w:ascii="Times New Roman" w:hAnsi="Times New Roman" w:cs="Times New Roman"/>
          <w:sz w:val="24"/>
          <w:szCs w:val="24"/>
        </w:rPr>
        <w:t>”).</w:t>
      </w:r>
    </w:p>
    <w:p w:rsidR="003A0C86" w:rsidRPr="00BD5857" w:rsidRDefault="003A0C86" w:rsidP="003A0C86">
      <w:pPr>
        <w:pStyle w:val="Sangradetextonormal"/>
        <w:ind w:left="0"/>
        <w:jc w:val="both"/>
        <w:rPr>
          <w:rFonts w:ascii="Times New Roman" w:hAnsi="Times New Roman" w:cs="Times New Roman"/>
          <w:sz w:val="16"/>
          <w:szCs w:val="24"/>
        </w:rPr>
      </w:pPr>
    </w:p>
    <w:p w:rsidR="00946AE8" w:rsidRPr="00F91919" w:rsidRDefault="00F91919" w:rsidP="003A0C86">
      <w:pPr>
        <w:pStyle w:val="Sangradetextonormal"/>
        <w:ind w:left="0"/>
        <w:jc w:val="both"/>
        <w:rPr>
          <w:rFonts w:ascii="Times New Roman" w:hAnsi="Times New Roman" w:cs="Times New Roman"/>
          <w:sz w:val="24"/>
          <w:szCs w:val="24"/>
          <w:u w:val="single"/>
        </w:rPr>
      </w:pPr>
      <w:r w:rsidRPr="00F91919">
        <w:rPr>
          <w:rFonts w:ascii="Times New Roman" w:hAnsi="Times New Roman" w:cs="Times New Roman"/>
          <w:sz w:val="24"/>
          <w:szCs w:val="24"/>
          <w:u w:val="single"/>
        </w:rPr>
        <w:t xml:space="preserve">Impuesto sobre Bienes Inmuebles </w:t>
      </w:r>
    </w:p>
    <w:p w:rsidR="00F91919" w:rsidRDefault="00F91919" w:rsidP="003A0C86">
      <w:pPr>
        <w:spacing w:line="276" w:lineRule="auto"/>
        <w:jc w:val="both"/>
        <w:rPr>
          <w:rFonts w:ascii="Times New Roman" w:eastAsia="Times New Roman" w:hAnsi="Times New Roman" w:cs="Times New Roman"/>
          <w:sz w:val="24"/>
          <w:szCs w:val="24"/>
        </w:rPr>
      </w:pPr>
      <w:r w:rsidRPr="00F91919">
        <w:rPr>
          <w:rFonts w:ascii="Times New Roman" w:eastAsia="Times New Roman" w:hAnsi="Times New Roman" w:cs="Times New Roman"/>
          <w:sz w:val="24"/>
          <w:szCs w:val="24"/>
        </w:rPr>
        <w:t xml:space="preserve">Se concede una bonificación del </w:t>
      </w:r>
      <w:r w:rsidR="00AD1261">
        <w:rPr>
          <w:rFonts w:ascii="Times New Roman" w:eastAsia="Times New Roman" w:hAnsi="Times New Roman" w:cs="Times New Roman"/>
          <w:sz w:val="24"/>
          <w:szCs w:val="24"/>
        </w:rPr>
        <w:t>50%,</w:t>
      </w:r>
      <w:r w:rsidRPr="00F91919">
        <w:rPr>
          <w:rFonts w:ascii="Times New Roman" w:eastAsia="Times New Roman" w:hAnsi="Times New Roman" w:cs="Times New Roman"/>
          <w:sz w:val="24"/>
          <w:szCs w:val="24"/>
        </w:rPr>
        <w:t xml:space="preserve"> de las cuotas del</w:t>
      </w:r>
      <w:r>
        <w:rPr>
          <w:rFonts w:ascii="Times New Roman" w:eastAsia="Times New Roman" w:hAnsi="Times New Roman" w:cs="Times New Roman"/>
          <w:sz w:val="24"/>
          <w:szCs w:val="24"/>
        </w:rPr>
        <w:t xml:space="preserve"> </w:t>
      </w:r>
      <w:r w:rsidRPr="00F91919">
        <w:rPr>
          <w:rFonts w:ascii="Times New Roman" w:eastAsia="Times New Roman" w:hAnsi="Times New Roman" w:cs="Times New Roman"/>
          <w:sz w:val="24"/>
          <w:szCs w:val="24"/>
        </w:rPr>
        <w:t>Impuesto correspondientes al ejercicio 2018, para reparar los daños causad</w:t>
      </w:r>
      <w:r>
        <w:rPr>
          <w:rFonts w:ascii="Times New Roman" w:eastAsia="Times New Roman" w:hAnsi="Times New Roman" w:cs="Times New Roman"/>
          <w:sz w:val="24"/>
          <w:szCs w:val="24"/>
        </w:rPr>
        <w:t>os por los movimientos sísmicos a</w:t>
      </w:r>
      <w:r w:rsidRPr="00F91919">
        <w:rPr>
          <w:rFonts w:ascii="Times New Roman" w:eastAsia="Times New Roman" w:hAnsi="Times New Roman" w:cs="Times New Roman"/>
          <w:sz w:val="24"/>
          <w:szCs w:val="24"/>
        </w:rPr>
        <w:t>caecidos el 11 de</w:t>
      </w:r>
      <w:r>
        <w:rPr>
          <w:rFonts w:ascii="Times New Roman" w:eastAsia="Times New Roman" w:hAnsi="Times New Roman" w:cs="Times New Roman"/>
          <w:sz w:val="24"/>
          <w:szCs w:val="24"/>
        </w:rPr>
        <w:t xml:space="preserve"> </w:t>
      </w:r>
      <w:r w:rsidRPr="00F91919">
        <w:rPr>
          <w:rFonts w:ascii="Times New Roman" w:eastAsia="Times New Roman" w:hAnsi="Times New Roman" w:cs="Times New Roman"/>
          <w:sz w:val="24"/>
          <w:szCs w:val="24"/>
        </w:rPr>
        <w:t>mayo de 2011 en Lorca, Murcia</w:t>
      </w:r>
      <w:r>
        <w:rPr>
          <w:rFonts w:ascii="Times New Roman" w:eastAsia="Times New Roman" w:hAnsi="Times New Roman" w:cs="Times New Roman"/>
          <w:sz w:val="24"/>
          <w:szCs w:val="24"/>
        </w:rPr>
        <w:t>.</w:t>
      </w:r>
    </w:p>
    <w:p w:rsidR="001E6EAF" w:rsidRDefault="001E6EAF" w:rsidP="003A0C86">
      <w:pPr>
        <w:spacing w:line="276" w:lineRule="auto"/>
        <w:jc w:val="both"/>
        <w:rPr>
          <w:rFonts w:ascii="Times New Roman" w:eastAsia="Times New Roman" w:hAnsi="Times New Roman" w:cs="Times New Roman"/>
          <w:sz w:val="24"/>
          <w:szCs w:val="24"/>
        </w:rPr>
      </w:pPr>
    </w:p>
    <w:p w:rsidR="001E6EAF" w:rsidRPr="001E6EAF" w:rsidRDefault="001E6EAF" w:rsidP="003A0C86">
      <w:pPr>
        <w:spacing w:line="276" w:lineRule="auto"/>
        <w:jc w:val="both"/>
        <w:rPr>
          <w:rFonts w:ascii="Times New Roman" w:eastAsia="Times New Roman" w:hAnsi="Times New Roman" w:cs="Times New Roman"/>
          <w:sz w:val="24"/>
          <w:szCs w:val="24"/>
          <w:u w:val="single"/>
        </w:rPr>
      </w:pPr>
      <w:r w:rsidRPr="001E6EAF">
        <w:rPr>
          <w:rFonts w:ascii="Times New Roman" w:eastAsia="Times New Roman" w:hAnsi="Times New Roman" w:cs="Times New Roman"/>
          <w:sz w:val="24"/>
          <w:szCs w:val="24"/>
          <w:u w:val="single"/>
        </w:rPr>
        <w:t>Determinación del valor catastral</w:t>
      </w:r>
    </w:p>
    <w:p w:rsidR="00C522AE" w:rsidRDefault="001E6EAF" w:rsidP="003A0C86">
      <w:pPr>
        <w:spacing w:line="276" w:lineRule="auto"/>
        <w:jc w:val="both"/>
        <w:rPr>
          <w:rFonts w:ascii="Times New Roman" w:eastAsia="Times New Roman" w:hAnsi="Times New Roman" w:cs="Times New Roman"/>
          <w:sz w:val="24"/>
          <w:szCs w:val="24"/>
        </w:rPr>
      </w:pPr>
      <w:r w:rsidRPr="001E6EAF">
        <w:rPr>
          <w:rFonts w:ascii="Times New Roman" w:eastAsia="Times New Roman" w:hAnsi="Times New Roman" w:cs="Times New Roman"/>
          <w:sz w:val="24"/>
          <w:szCs w:val="24"/>
        </w:rPr>
        <w:t xml:space="preserve">Con efectos desde </w:t>
      </w:r>
      <w:r w:rsidR="00754268">
        <w:rPr>
          <w:rFonts w:ascii="Times New Roman" w:eastAsia="Times New Roman" w:hAnsi="Times New Roman" w:cs="Times New Roman"/>
          <w:sz w:val="24"/>
          <w:szCs w:val="24"/>
        </w:rPr>
        <w:t>5 de julio de</w:t>
      </w:r>
      <w:r>
        <w:rPr>
          <w:rFonts w:ascii="Times New Roman" w:eastAsia="Times New Roman" w:hAnsi="Times New Roman" w:cs="Times New Roman"/>
          <w:sz w:val="24"/>
          <w:szCs w:val="24"/>
        </w:rPr>
        <w:t xml:space="preserve"> 2018 </w:t>
      </w:r>
      <w:r w:rsidR="00C522AE" w:rsidRPr="00C522AE">
        <w:rPr>
          <w:rFonts w:ascii="Times New Roman" w:eastAsia="Times New Roman" w:hAnsi="Times New Roman" w:cs="Times New Roman"/>
          <w:sz w:val="24"/>
          <w:szCs w:val="24"/>
        </w:rPr>
        <w:t>la Dirección General del Catastro estimará de forma objetiva, para cada bien inmueble</w:t>
      </w:r>
      <w:r w:rsidR="00AD1261">
        <w:rPr>
          <w:rFonts w:ascii="Times New Roman" w:eastAsia="Times New Roman" w:hAnsi="Times New Roman" w:cs="Times New Roman"/>
          <w:sz w:val="24"/>
          <w:szCs w:val="24"/>
        </w:rPr>
        <w:t>,</w:t>
      </w:r>
      <w:r w:rsidR="00C522AE" w:rsidRPr="00C522AE">
        <w:rPr>
          <w:rFonts w:ascii="Times New Roman" w:eastAsia="Times New Roman" w:hAnsi="Times New Roman" w:cs="Times New Roman"/>
          <w:sz w:val="24"/>
          <w:szCs w:val="24"/>
        </w:rPr>
        <w:t xml:space="preserve"> y a partir de los datos obrantes en el Catastro, su </w:t>
      </w:r>
      <w:r w:rsidR="00C522AE" w:rsidRPr="002F24FD">
        <w:rPr>
          <w:rFonts w:ascii="Times New Roman" w:eastAsia="Times New Roman" w:hAnsi="Times New Roman" w:cs="Times New Roman"/>
          <w:b/>
          <w:sz w:val="24"/>
          <w:szCs w:val="24"/>
        </w:rPr>
        <w:t>valor de referencia de mercado</w:t>
      </w:r>
      <w:r w:rsidR="00C522AE" w:rsidRPr="00C522AE">
        <w:rPr>
          <w:rFonts w:ascii="Times New Roman" w:eastAsia="Times New Roman" w:hAnsi="Times New Roman" w:cs="Times New Roman"/>
          <w:sz w:val="24"/>
          <w:szCs w:val="24"/>
        </w:rPr>
        <w:t>, entendiendo por tal el resultante del análisis de los precios comunicados por los fedatarios públicos en las transacciones inmobiliarias efectuadas, contrastados con las restantes fuentes de información de que disponga</w:t>
      </w:r>
      <w:r w:rsidR="00C522AE">
        <w:rPr>
          <w:rFonts w:ascii="Times New Roman" w:eastAsia="Times New Roman" w:hAnsi="Times New Roman" w:cs="Times New Roman"/>
          <w:sz w:val="24"/>
          <w:szCs w:val="24"/>
        </w:rPr>
        <w:t>.</w:t>
      </w:r>
    </w:p>
    <w:p w:rsidR="00946AE8" w:rsidRDefault="002F24FD" w:rsidP="00754268">
      <w:pPr>
        <w:spacing w:line="276" w:lineRule="auto"/>
        <w:jc w:val="both"/>
        <w:rPr>
          <w:rFonts w:ascii="Times New Roman" w:hAnsi="Times New Roman" w:cs="Times New Roman"/>
          <w:sz w:val="24"/>
          <w:szCs w:val="24"/>
        </w:rPr>
      </w:pPr>
      <w:r w:rsidRPr="002F24FD">
        <w:rPr>
          <w:rFonts w:ascii="Times New Roman" w:hAnsi="Times New Roman" w:cs="Times New Roman"/>
          <w:sz w:val="24"/>
          <w:szCs w:val="24"/>
        </w:rPr>
        <w:t>Suponemos que este valor podrá ser utilizado</w:t>
      </w:r>
      <w:r>
        <w:rPr>
          <w:rFonts w:ascii="Times New Roman" w:hAnsi="Times New Roman" w:cs="Times New Roman"/>
          <w:sz w:val="24"/>
          <w:szCs w:val="24"/>
        </w:rPr>
        <w:t xml:space="preserve"> por las Administraciones como, por ejemplo, las autonómicas, para valorar bienes inmuebles en aplicación del artículo 57.1.b) de la Ley General Tributaria.</w:t>
      </w:r>
    </w:p>
    <w:p w:rsidR="00B573E9" w:rsidRDefault="00B573E9" w:rsidP="003A0C86">
      <w:pPr>
        <w:spacing w:line="276" w:lineRule="auto"/>
        <w:rPr>
          <w:rFonts w:ascii="Times New Roman" w:hAnsi="Times New Roman" w:cs="Times New Roman"/>
          <w:sz w:val="24"/>
          <w:szCs w:val="24"/>
        </w:rPr>
      </w:pPr>
    </w:p>
    <w:p w:rsidR="00B573E9" w:rsidRPr="00D86193" w:rsidRDefault="00B573E9" w:rsidP="00B573E9">
      <w:pPr>
        <w:pStyle w:val="Sangradetextonormal"/>
        <w:tabs>
          <w:tab w:val="num" w:pos="720"/>
        </w:tabs>
        <w:ind w:left="720" w:hanging="720"/>
        <w:jc w:val="both"/>
        <w:rPr>
          <w:rFonts w:ascii="Times New Roman" w:hAnsi="Times New Roman" w:cs="Times New Roman"/>
          <w:b/>
          <w:bCs/>
          <w:sz w:val="28"/>
          <w:szCs w:val="28"/>
        </w:rPr>
      </w:pPr>
      <w:r>
        <w:rPr>
          <w:rFonts w:ascii="Times New Roman" w:hAnsi="Times New Roman" w:cs="Times New Roman"/>
          <w:b/>
          <w:bCs/>
          <w:sz w:val="28"/>
          <w:szCs w:val="28"/>
        </w:rPr>
        <w:t>8</w:t>
      </w:r>
      <w:r w:rsidRPr="00D86193">
        <w:rPr>
          <w:rFonts w:ascii="Times New Roman" w:hAnsi="Times New Roman" w:cs="Times New Roman"/>
          <w:b/>
          <w:bCs/>
          <w:sz w:val="28"/>
          <w:szCs w:val="28"/>
        </w:rPr>
        <w:t>.</w:t>
      </w:r>
      <w:r w:rsidRPr="00D86193">
        <w:rPr>
          <w:rFonts w:ascii="Times New Roman" w:hAnsi="Times New Roman" w:cs="Times New Roman"/>
          <w:b/>
          <w:bCs/>
          <w:sz w:val="28"/>
          <w:szCs w:val="28"/>
        </w:rPr>
        <w:tab/>
      </w:r>
      <w:r w:rsidR="00722CD8" w:rsidRPr="00722CD8">
        <w:rPr>
          <w:rFonts w:ascii="Times New Roman" w:hAnsi="Times New Roman" w:cs="Times New Roman"/>
          <w:b/>
          <w:bCs/>
          <w:sz w:val="28"/>
          <w:szCs w:val="28"/>
        </w:rPr>
        <w:t>Actividades prioritarias de mecenazgo</w:t>
      </w:r>
      <w:r w:rsidR="00722CD8">
        <w:rPr>
          <w:rFonts w:ascii="Times New Roman" w:hAnsi="Times New Roman" w:cs="Times New Roman"/>
          <w:b/>
          <w:bCs/>
          <w:sz w:val="28"/>
          <w:szCs w:val="28"/>
        </w:rPr>
        <w:t xml:space="preserve"> y a</w:t>
      </w:r>
      <w:r w:rsidR="00722CD8" w:rsidRPr="00722CD8">
        <w:rPr>
          <w:rFonts w:ascii="Times New Roman" w:hAnsi="Times New Roman" w:cs="Times New Roman"/>
          <w:b/>
          <w:bCs/>
          <w:sz w:val="28"/>
          <w:szCs w:val="28"/>
        </w:rPr>
        <w:t>contecimientos de excepcional interés público</w:t>
      </w:r>
    </w:p>
    <w:p w:rsidR="00B573E9" w:rsidRPr="00BD5857" w:rsidRDefault="00B573E9" w:rsidP="00B573E9">
      <w:pPr>
        <w:pStyle w:val="Sangradetextonormal"/>
        <w:tabs>
          <w:tab w:val="num" w:pos="720"/>
        </w:tabs>
        <w:ind w:left="0"/>
        <w:jc w:val="both"/>
        <w:rPr>
          <w:rFonts w:ascii="Times New Roman" w:hAnsi="Times New Roman" w:cs="Times New Roman"/>
          <w:sz w:val="16"/>
          <w:szCs w:val="24"/>
          <w:u w:val="single"/>
        </w:rPr>
      </w:pPr>
    </w:p>
    <w:p w:rsidR="00B573E9" w:rsidRPr="00D32076" w:rsidRDefault="00B573E9" w:rsidP="00B573E9">
      <w:pPr>
        <w:pStyle w:val="Sangradetextonormal"/>
        <w:tabs>
          <w:tab w:val="num" w:pos="720"/>
        </w:tabs>
        <w:ind w:left="0"/>
        <w:jc w:val="both"/>
        <w:rPr>
          <w:rFonts w:ascii="Times New Roman" w:hAnsi="Times New Roman" w:cs="Times New Roman"/>
          <w:sz w:val="24"/>
          <w:szCs w:val="24"/>
          <w:u w:val="single"/>
        </w:rPr>
      </w:pPr>
      <w:r w:rsidRPr="00D32076">
        <w:rPr>
          <w:rFonts w:ascii="Times New Roman" w:hAnsi="Times New Roman" w:cs="Times New Roman"/>
          <w:sz w:val="24"/>
          <w:szCs w:val="24"/>
          <w:u w:val="single"/>
        </w:rPr>
        <w:t>Actividades prioritarias de mecenazgo</w:t>
      </w:r>
    </w:p>
    <w:p w:rsidR="00B573E9" w:rsidRDefault="00B573E9" w:rsidP="00B573E9">
      <w:pPr>
        <w:pStyle w:val="Sangradetextonormal"/>
        <w:tabs>
          <w:tab w:val="num" w:pos="720"/>
        </w:tabs>
        <w:ind w:left="0"/>
        <w:jc w:val="both"/>
        <w:rPr>
          <w:rFonts w:ascii="Times New Roman" w:hAnsi="Times New Roman" w:cs="Times New Roman"/>
          <w:sz w:val="24"/>
          <w:szCs w:val="24"/>
        </w:rPr>
      </w:pPr>
      <w:r w:rsidRPr="00D32076">
        <w:rPr>
          <w:rFonts w:ascii="Times New Roman" w:hAnsi="Times New Roman" w:cs="Times New Roman"/>
          <w:sz w:val="24"/>
          <w:szCs w:val="24"/>
        </w:rPr>
        <w:t>A los efectos de la deducción incrementada en estos Impuestos (5 puntos porcentuales más), tendrán esta consideración las siguientes:</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llevadas a cabo por el Instituto Cervantes para la promoción y</w:t>
      </w:r>
      <w:r>
        <w:rPr>
          <w:rFonts w:ascii="Times New Roman" w:hAnsi="Times New Roman" w:cs="Times New Roman"/>
          <w:sz w:val="24"/>
          <w:szCs w:val="24"/>
        </w:rPr>
        <w:t xml:space="preserve"> </w:t>
      </w:r>
      <w:r w:rsidRPr="001925DB">
        <w:rPr>
          <w:rFonts w:ascii="Times New Roman" w:hAnsi="Times New Roman" w:cs="Times New Roman"/>
          <w:sz w:val="24"/>
          <w:szCs w:val="24"/>
        </w:rPr>
        <w:t>difusión de la lengua española y de la cultura mediante redes telemáticas, nuevas</w:t>
      </w:r>
      <w:r>
        <w:rPr>
          <w:rFonts w:ascii="Times New Roman" w:hAnsi="Times New Roman" w:cs="Times New Roman"/>
          <w:sz w:val="24"/>
          <w:szCs w:val="24"/>
        </w:rPr>
        <w:t xml:space="preserve"> </w:t>
      </w:r>
      <w:r w:rsidRPr="001925DB">
        <w:rPr>
          <w:rFonts w:ascii="Times New Roman" w:hAnsi="Times New Roman" w:cs="Times New Roman"/>
          <w:sz w:val="24"/>
          <w:szCs w:val="24"/>
        </w:rPr>
        <w:t>tecnologías y otros medios.</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llevadas a cabo por la Fundación Deporte Joven</w:t>
      </w:r>
      <w:r>
        <w:rPr>
          <w:rStyle w:val="Refdenotaalpie"/>
          <w:rFonts w:ascii="Times New Roman" w:hAnsi="Times New Roman" w:cs="Times New Roman"/>
          <w:sz w:val="24"/>
          <w:szCs w:val="24"/>
        </w:rPr>
        <w:footnoteReference w:id="2"/>
      </w:r>
      <w:r w:rsidRPr="001925DB">
        <w:rPr>
          <w:rFonts w:ascii="Times New Roman" w:hAnsi="Times New Roman" w:cs="Times New Roman"/>
          <w:sz w:val="24"/>
          <w:szCs w:val="24"/>
        </w:rPr>
        <w:t xml:space="preserve"> en colaboración con</w:t>
      </w:r>
      <w:r>
        <w:rPr>
          <w:rFonts w:ascii="Times New Roman" w:hAnsi="Times New Roman" w:cs="Times New Roman"/>
          <w:sz w:val="24"/>
          <w:szCs w:val="24"/>
        </w:rPr>
        <w:t xml:space="preserve"> </w:t>
      </w:r>
      <w:r w:rsidRPr="001925DB">
        <w:rPr>
          <w:rFonts w:ascii="Times New Roman" w:hAnsi="Times New Roman" w:cs="Times New Roman"/>
          <w:sz w:val="24"/>
          <w:szCs w:val="24"/>
        </w:rPr>
        <w:t>el Consejo Superior de Deportes en el marco del proyecto «España Compite: en la</w:t>
      </w:r>
      <w:r>
        <w:rPr>
          <w:rFonts w:ascii="Times New Roman" w:hAnsi="Times New Roman" w:cs="Times New Roman"/>
          <w:sz w:val="24"/>
          <w:szCs w:val="24"/>
        </w:rPr>
        <w:t xml:space="preserve"> </w:t>
      </w:r>
      <w:r w:rsidRPr="001925DB">
        <w:rPr>
          <w:rFonts w:ascii="Times New Roman" w:hAnsi="Times New Roman" w:cs="Times New Roman"/>
          <w:sz w:val="24"/>
          <w:szCs w:val="24"/>
        </w:rPr>
        <w:t>Empresa como en el Deporte» con la finalidad de contribuir al impulso y proyección de</w:t>
      </w:r>
      <w:r>
        <w:rPr>
          <w:rFonts w:ascii="Times New Roman" w:hAnsi="Times New Roman" w:cs="Times New Roman"/>
          <w:sz w:val="24"/>
          <w:szCs w:val="24"/>
        </w:rPr>
        <w:t xml:space="preserve"> </w:t>
      </w:r>
      <w:r w:rsidRPr="001925DB">
        <w:rPr>
          <w:rFonts w:ascii="Times New Roman" w:hAnsi="Times New Roman" w:cs="Times New Roman"/>
          <w:sz w:val="24"/>
          <w:szCs w:val="24"/>
        </w:rPr>
        <w:t>las PYMES españolas en el ámbito interno e internacional, la potenciación del deporte y</w:t>
      </w:r>
      <w:r>
        <w:rPr>
          <w:rFonts w:ascii="Times New Roman" w:hAnsi="Times New Roman" w:cs="Times New Roman"/>
          <w:sz w:val="24"/>
          <w:szCs w:val="24"/>
        </w:rPr>
        <w:t xml:space="preserve"> </w:t>
      </w:r>
      <w:r w:rsidRPr="001925DB">
        <w:rPr>
          <w:rFonts w:ascii="Times New Roman" w:hAnsi="Times New Roman" w:cs="Times New Roman"/>
          <w:sz w:val="24"/>
          <w:szCs w:val="24"/>
        </w:rPr>
        <w:t>la promoción del empresario como motor de crecimiento asociado a los valores del</w:t>
      </w:r>
      <w:r>
        <w:rPr>
          <w:rFonts w:ascii="Times New Roman" w:hAnsi="Times New Roman" w:cs="Times New Roman"/>
          <w:sz w:val="24"/>
          <w:szCs w:val="24"/>
        </w:rPr>
        <w:t xml:space="preserve"> deporte.</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llevadas a cabo por la Biblioteca Nacional de España en</w:t>
      </w:r>
      <w:r>
        <w:rPr>
          <w:rFonts w:ascii="Times New Roman" w:hAnsi="Times New Roman" w:cs="Times New Roman"/>
          <w:sz w:val="24"/>
          <w:szCs w:val="24"/>
        </w:rPr>
        <w:t xml:space="preserve"> </w:t>
      </w:r>
      <w:r w:rsidRPr="001925DB">
        <w:rPr>
          <w:rFonts w:ascii="Times New Roman" w:hAnsi="Times New Roman" w:cs="Times New Roman"/>
          <w:sz w:val="24"/>
          <w:szCs w:val="24"/>
        </w:rPr>
        <w:t>cumplimiento de los fines y funciones de carácter cultural y de investigación científica</w:t>
      </w:r>
      <w:r>
        <w:rPr>
          <w:rFonts w:ascii="Times New Roman" w:hAnsi="Times New Roman" w:cs="Times New Roman"/>
          <w:sz w:val="24"/>
          <w:szCs w:val="24"/>
        </w:rPr>
        <w:t xml:space="preserve"> </w:t>
      </w:r>
      <w:r w:rsidRPr="001925DB">
        <w:rPr>
          <w:rFonts w:ascii="Times New Roman" w:hAnsi="Times New Roman" w:cs="Times New Roman"/>
          <w:sz w:val="24"/>
          <w:szCs w:val="24"/>
        </w:rPr>
        <w:t>establecidos por la Ley 1/2015, de 24 de marzo, reguladora de la Biblioteca Nacional de</w:t>
      </w:r>
      <w:r>
        <w:rPr>
          <w:rFonts w:ascii="Times New Roman" w:hAnsi="Times New Roman" w:cs="Times New Roman"/>
          <w:sz w:val="24"/>
          <w:szCs w:val="24"/>
        </w:rPr>
        <w:t xml:space="preserve"> </w:t>
      </w:r>
      <w:r w:rsidRPr="001925DB">
        <w:rPr>
          <w:rFonts w:ascii="Times New Roman" w:hAnsi="Times New Roman" w:cs="Times New Roman"/>
          <w:sz w:val="24"/>
          <w:szCs w:val="24"/>
        </w:rPr>
        <w:t>España y por el Real Decreto 640/2016, de 9 de diciembre, por el que se aprueba el</w:t>
      </w:r>
      <w:r>
        <w:rPr>
          <w:rFonts w:ascii="Times New Roman" w:hAnsi="Times New Roman" w:cs="Times New Roman"/>
          <w:sz w:val="24"/>
          <w:szCs w:val="24"/>
        </w:rPr>
        <w:t xml:space="preserve"> </w:t>
      </w:r>
      <w:r w:rsidRPr="001925DB">
        <w:rPr>
          <w:rFonts w:ascii="Times New Roman" w:hAnsi="Times New Roman" w:cs="Times New Roman"/>
          <w:sz w:val="24"/>
          <w:szCs w:val="24"/>
        </w:rPr>
        <w:t>Estatuto de la Biblioteca Nacional de España.</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actividades de fomento, promoción y difusión de las artes escénicas</w:t>
      </w:r>
      <w:r>
        <w:rPr>
          <w:rFonts w:ascii="Times New Roman" w:hAnsi="Times New Roman" w:cs="Times New Roman"/>
          <w:sz w:val="24"/>
          <w:szCs w:val="24"/>
        </w:rPr>
        <w:t xml:space="preserve"> </w:t>
      </w:r>
      <w:r w:rsidRPr="001925DB">
        <w:rPr>
          <w:rFonts w:ascii="Times New Roman" w:hAnsi="Times New Roman" w:cs="Times New Roman"/>
          <w:sz w:val="24"/>
          <w:szCs w:val="24"/>
        </w:rPr>
        <w:t>y musicales llevadas a cabo por las Administraciones públicas o con el apoyo de éstas.</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llevadas a cabo por el Museo Nacional del Prado para la</w:t>
      </w:r>
      <w:r>
        <w:rPr>
          <w:rFonts w:ascii="Times New Roman" w:hAnsi="Times New Roman" w:cs="Times New Roman"/>
          <w:sz w:val="24"/>
          <w:szCs w:val="24"/>
        </w:rPr>
        <w:t xml:space="preserve"> </w:t>
      </w:r>
      <w:r w:rsidRPr="001925DB">
        <w:rPr>
          <w:rFonts w:ascii="Times New Roman" w:hAnsi="Times New Roman" w:cs="Times New Roman"/>
          <w:sz w:val="24"/>
          <w:szCs w:val="24"/>
        </w:rPr>
        <w:t>consecución de sus fines establecidos en la Ley 46/2003, de 25 de noviembre,</w:t>
      </w:r>
      <w:r>
        <w:rPr>
          <w:rFonts w:ascii="Times New Roman" w:hAnsi="Times New Roman" w:cs="Times New Roman"/>
          <w:sz w:val="24"/>
          <w:szCs w:val="24"/>
        </w:rPr>
        <w:t xml:space="preserve"> </w:t>
      </w:r>
      <w:r w:rsidRPr="001925DB">
        <w:rPr>
          <w:rFonts w:ascii="Times New Roman" w:hAnsi="Times New Roman" w:cs="Times New Roman"/>
          <w:sz w:val="24"/>
          <w:szCs w:val="24"/>
        </w:rPr>
        <w:t>reguladora del Museo Nacional del Prado y en el Real Decreto 433/2004, de 12 de</w:t>
      </w:r>
      <w:r>
        <w:rPr>
          <w:rFonts w:ascii="Times New Roman" w:hAnsi="Times New Roman" w:cs="Times New Roman"/>
          <w:sz w:val="24"/>
          <w:szCs w:val="24"/>
        </w:rPr>
        <w:t xml:space="preserve"> </w:t>
      </w:r>
      <w:r w:rsidRPr="001925DB">
        <w:rPr>
          <w:rFonts w:ascii="Times New Roman" w:hAnsi="Times New Roman" w:cs="Times New Roman"/>
          <w:sz w:val="24"/>
          <w:szCs w:val="24"/>
        </w:rPr>
        <w:t>marzo, por el que se aprueba el Estatuto del Museo Nacional del Prado</w:t>
      </w:r>
      <w:r>
        <w:rPr>
          <w:rFonts w:ascii="Times New Roman" w:hAnsi="Times New Roman" w:cs="Times New Roman"/>
          <w:sz w:val="24"/>
          <w:szCs w:val="24"/>
        </w:rPr>
        <w:t>.</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 conservación, restauración o rehabilitación de los bienes del</w:t>
      </w:r>
      <w:r>
        <w:rPr>
          <w:rFonts w:ascii="Times New Roman" w:hAnsi="Times New Roman" w:cs="Times New Roman"/>
          <w:sz w:val="24"/>
          <w:szCs w:val="24"/>
        </w:rPr>
        <w:t xml:space="preserve"> </w:t>
      </w:r>
      <w:r w:rsidRPr="001925DB">
        <w:rPr>
          <w:rFonts w:ascii="Times New Roman" w:hAnsi="Times New Roman" w:cs="Times New Roman"/>
          <w:sz w:val="24"/>
          <w:szCs w:val="24"/>
        </w:rPr>
        <w:t>Patrimonio Histórico Español que se relacionan en el anexo XIII de esta Ley.</w:t>
      </w:r>
      <w:r>
        <w:rPr>
          <w:rFonts w:ascii="Times New Roman" w:hAnsi="Times New Roman" w:cs="Times New Roman"/>
          <w:sz w:val="24"/>
          <w:szCs w:val="24"/>
        </w:rPr>
        <w:t xml:space="preserve"> </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Los proyectos y actuaciones de las Administraciones públicas dedicadas</w:t>
      </w:r>
      <w:r>
        <w:rPr>
          <w:rFonts w:ascii="Times New Roman" w:hAnsi="Times New Roman" w:cs="Times New Roman"/>
          <w:sz w:val="24"/>
          <w:szCs w:val="24"/>
        </w:rPr>
        <w:t xml:space="preserve"> </w:t>
      </w:r>
      <w:r w:rsidRPr="001925DB">
        <w:rPr>
          <w:rFonts w:ascii="Times New Roman" w:hAnsi="Times New Roman" w:cs="Times New Roman"/>
          <w:sz w:val="24"/>
          <w:szCs w:val="24"/>
        </w:rPr>
        <w:t>a la promoción de la Sociedad de la Información y, en particular, aquellos que tengan</w:t>
      </w:r>
      <w:r>
        <w:rPr>
          <w:rFonts w:ascii="Times New Roman" w:hAnsi="Times New Roman" w:cs="Times New Roman"/>
          <w:sz w:val="24"/>
          <w:szCs w:val="24"/>
        </w:rPr>
        <w:t xml:space="preserve"> </w:t>
      </w:r>
      <w:r w:rsidRPr="001925DB">
        <w:rPr>
          <w:rFonts w:ascii="Times New Roman" w:hAnsi="Times New Roman" w:cs="Times New Roman"/>
          <w:sz w:val="24"/>
          <w:szCs w:val="24"/>
        </w:rPr>
        <w:t>por objeto la prestación de los servicios públicos por medio de los servicios</w:t>
      </w:r>
      <w:r>
        <w:rPr>
          <w:rFonts w:ascii="Times New Roman" w:hAnsi="Times New Roman" w:cs="Times New Roman"/>
          <w:sz w:val="24"/>
          <w:szCs w:val="24"/>
        </w:rPr>
        <w:t xml:space="preserve"> </w:t>
      </w:r>
      <w:r w:rsidRPr="001925DB">
        <w:rPr>
          <w:rFonts w:ascii="Times New Roman" w:hAnsi="Times New Roman" w:cs="Times New Roman"/>
          <w:sz w:val="24"/>
          <w:szCs w:val="24"/>
        </w:rPr>
        <w:t>informáticos y telemáticos a través de Internet.</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Los programas de formación y promoción del voluntariado que hayan</w:t>
      </w:r>
      <w:r>
        <w:rPr>
          <w:rFonts w:ascii="Times New Roman" w:hAnsi="Times New Roman" w:cs="Times New Roman"/>
          <w:sz w:val="24"/>
          <w:szCs w:val="24"/>
        </w:rPr>
        <w:t xml:space="preserve"> </w:t>
      </w:r>
      <w:r w:rsidRPr="001925DB">
        <w:rPr>
          <w:rFonts w:ascii="Times New Roman" w:hAnsi="Times New Roman" w:cs="Times New Roman"/>
          <w:sz w:val="24"/>
          <w:szCs w:val="24"/>
        </w:rPr>
        <w:t>sido objeto de subvención por parte de las Administraciones públicas.</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lastRenderedPageBreak/>
        <w:t>Los programas dirigidos a la erradicación de la violencia de género que</w:t>
      </w:r>
      <w:r>
        <w:rPr>
          <w:rFonts w:ascii="Times New Roman" w:hAnsi="Times New Roman" w:cs="Times New Roman"/>
          <w:sz w:val="24"/>
          <w:szCs w:val="24"/>
        </w:rPr>
        <w:t xml:space="preserve"> </w:t>
      </w:r>
      <w:r w:rsidRPr="001925DB">
        <w:rPr>
          <w:rFonts w:ascii="Times New Roman" w:hAnsi="Times New Roman" w:cs="Times New Roman"/>
          <w:sz w:val="24"/>
          <w:szCs w:val="24"/>
        </w:rPr>
        <w:t>hayan sido objeto de subvención por parte de las Administraciones Públicas o se</w:t>
      </w:r>
      <w:r>
        <w:rPr>
          <w:rFonts w:ascii="Times New Roman" w:hAnsi="Times New Roman" w:cs="Times New Roman"/>
          <w:sz w:val="24"/>
          <w:szCs w:val="24"/>
        </w:rPr>
        <w:t xml:space="preserve"> </w:t>
      </w:r>
      <w:r w:rsidRPr="001925DB">
        <w:rPr>
          <w:rFonts w:ascii="Times New Roman" w:hAnsi="Times New Roman" w:cs="Times New Roman"/>
          <w:sz w:val="24"/>
          <w:szCs w:val="24"/>
        </w:rPr>
        <w:t>realicen en colaboración con éstas.</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 investigación, desarrollo e innovación en las infraestructuras que</w:t>
      </w:r>
      <w:r>
        <w:rPr>
          <w:rFonts w:ascii="Times New Roman" w:hAnsi="Times New Roman" w:cs="Times New Roman"/>
          <w:sz w:val="24"/>
          <w:szCs w:val="24"/>
        </w:rPr>
        <w:t xml:space="preserve"> </w:t>
      </w:r>
      <w:r w:rsidRPr="001925DB">
        <w:rPr>
          <w:rFonts w:ascii="Times New Roman" w:hAnsi="Times New Roman" w:cs="Times New Roman"/>
          <w:sz w:val="24"/>
          <w:szCs w:val="24"/>
        </w:rPr>
        <w:t>forman parte del Mapa nacional de Infraestructuras Científicas y Técnicas Singulares</w:t>
      </w:r>
      <w:r>
        <w:rPr>
          <w:rFonts w:ascii="Times New Roman" w:hAnsi="Times New Roman" w:cs="Times New Roman"/>
          <w:sz w:val="24"/>
          <w:szCs w:val="24"/>
        </w:rPr>
        <w:t xml:space="preserve"> </w:t>
      </w:r>
      <w:r w:rsidRPr="001925DB">
        <w:rPr>
          <w:rFonts w:ascii="Times New Roman" w:hAnsi="Times New Roman" w:cs="Times New Roman"/>
          <w:sz w:val="24"/>
          <w:szCs w:val="24"/>
        </w:rPr>
        <w:t>(ICTS) aprobado el 7 de octubre de 2014 por el Consejo de Política Científica,</w:t>
      </w:r>
      <w:r>
        <w:rPr>
          <w:rFonts w:ascii="Times New Roman" w:hAnsi="Times New Roman" w:cs="Times New Roman"/>
          <w:sz w:val="24"/>
          <w:szCs w:val="24"/>
        </w:rPr>
        <w:t xml:space="preserve"> </w:t>
      </w:r>
      <w:r w:rsidRPr="001925DB">
        <w:rPr>
          <w:rFonts w:ascii="Times New Roman" w:hAnsi="Times New Roman" w:cs="Times New Roman"/>
          <w:sz w:val="24"/>
          <w:szCs w:val="24"/>
        </w:rPr>
        <w:t xml:space="preserve">Tecnológica y de Innovación y que, a este efecto, se relacionan en el anexo XIV de </w:t>
      </w:r>
      <w:r>
        <w:rPr>
          <w:rFonts w:ascii="Times New Roman" w:hAnsi="Times New Roman" w:cs="Times New Roman"/>
          <w:sz w:val="24"/>
          <w:szCs w:val="24"/>
        </w:rPr>
        <w:t>e</w:t>
      </w:r>
      <w:r w:rsidRPr="001925DB">
        <w:rPr>
          <w:rFonts w:ascii="Times New Roman" w:hAnsi="Times New Roman" w:cs="Times New Roman"/>
          <w:sz w:val="24"/>
          <w:szCs w:val="24"/>
        </w:rPr>
        <w:t>sta</w:t>
      </w:r>
      <w:r>
        <w:rPr>
          <w:rFonts w:ascii="Times New Roman" w:hAnsi="Times New Roman" w:cs="Times New Roman"/>
          <w:sz w:val="24"/>
          <w:szCs w:val="24"/>
        </w:rPr>
        <w:t xml:space="preserve"> </w:t>
      </w:r>
      <w:r w:rsidRPr="001925DB">
        <w:rPr>
          <w:rFonts w:ascii="Times New Roman" w:hAnsi="Times New Roman" w:cs="Times New Roman"/>
          <w:sz w:val="24"/>
          <w:szCs w:val="24"/>
        </w:rPr>
        <w:t>Ley</w:t>
      </w:r>
      <w:r>
        <w:rPr>
          <w:rFonts w:ascii="Times New Roman" w:hAnsi="Times New Roman" w:cs="Times New Roman"/>
          <w:sz w:val="24"/>
          <w:szCs w:val="24"/>
        </w:rPr>
        <w:t>.</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 investigación, el desarrollo y la innovación orientados a resolver los</w:t>
      </w:r>
      <w:r>
        <w:rPr>
          <w:rFonts w:ascii="Times New Roman" w:hAnsi="Times New Roman" w:cs="Times New Roman"/>
          <w:sz w:val="24"/>
          <w:szCs w:val="24"/>
        </w:rPr>
        <w:t xml:space="preserve"> </w:t>
      </w:r>
      <w:r w:rsidRPr="001925DB">
        <w:rPr>
          <w:rFonts w:ascii="Times New Roman" w:hAnsi="Times New Roman" w:cs="Times New Roman"/>
          <w:sz w:val="24"/>
          <w:szCs w:val="24"/>
        </w:rPr>
        <w:t>retos de la sociedad identificados en la Estrategia Española de Ciencia y Tecnología y de Innovación para el período 2013-2020 y financiados o realizados por las entidades</w:t>
      </w:r>
      <w:r>
        <w:rPr>
          <w:rFonts w:ascii="Times New Roman" w:hAnsi="Times New Roman" w:cs="Times New Roman"/>
          <w:sz w:val="24"/>
          <w:szCs w:val="24"/>
        </w:rPr>
        <w:t xml:space="preserve"> </w:t>
      </w:r>
      <w:r w:rsidRPr="001925DB">
        <w:rPr>
          <w:rFonts w:ascii="Times New Roman" w:hAnsi="Times New Roman" w:cs="Times New Roman"/>
          <w:sz w:val="24"/>
          <w:szCs w:val="24"/>
        </w:rPr>
        <w:t>que, a estos efectos, se reconozcan por el Ministerio de Hacienda y Función Pública, a</w:t>
      </w:r>
      <w:r>
        <w:rPr>
          <w:rFonts w:ascii="Times New Roman" w:hAnsi="Times New Roman" w:cs="Times New Roman"/>
          <w:sz w:val="24"/>
          <w:szCs w:val="24"/>
        </w:rPr>
        <w:t xml:space="preserve"> </w:t>
      </w:r>
      <w:r w:rsidRPr="001925DB">
        <w:rPr>
          <w:rFonts w:ascii="Times New Roman" w:hAnsi="Times New Roman" w:cs="Times New Roman"/>
          <w:sz w:val="24"/>
          <w:szCs w:val="24"/>
        </w:rPr>
        <w:t>propuesta del Ministerio de Economía, Industria y Competitividad.</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 xml:space="preserve">El fomento de la difusión, divulgación y </w:t>
      </w:r>
      <w:proofErr w:type="gramStart"/>
      <w:r w:rsidRPr="001925DB">
        <w:rPr>
          <w:rFonts w:ascii="Times New Roman" w:hAnsi="Times New Roman" w:cs="Times New Roman"/>
          <w:sz w:val="24"/>
          <w:szCs w:val="24"/>
        </w:rPr>
        <w:t>comunicación de la cultura</w:t>
      </w:r>
      <w:r>
        <w:rPr>
          <w:rFonts w:ascii="Times New Roman" w:hAnsi="Times New Roman" w:cs="Times New Roman"/>
          <w:sz w:val="24"/>
          <w:szCs w:val="24"/>
        </w:rPr>
        <w:t xml:space="preserve"> </w:t>
      </w:r>
      <w:r w:rsidRPr="001925DB">
        <w:rPr>
          <w:rFonts w:ascii="Times New Roman" w:hAnsi="Times New Roman" w:cs="Times New Roman"/>
          <w:sz w:val="24"/>
          <w:szCs w:val="24"/>
        </w:rPr>
        <w:t>científica y de la innovación llevadas</w:t>
      </w:r>
      <w:proofErr w:type="gramEnd"/>
      <w:r w:rsidRPr="001925DB">
        <w:rPr>
          <w:rFonts w:ascii="Times New Roman" w:hAnsi="Times New Roman" w:cs="Times New Roman"/>
          <w:sz w:val="24"/>
          <w:szCs w:val="24"/>
        </w:rPr>
        <w:t xml:space="preserve"> a cabo por la Fundación Española para la Ciencia</w:t>
      </w:r>
      <w:r>
        <w:rPr>
          <w:rFonts w:ascii="Times New Roman" w:hAnsi="Times New Roman" w:cs="Times New Roman"/>
          <w:sz w:val="24"/>
          <w:szCs w:val="24"/>
        </w:rPr>
        <w:t xml:space="preserve"> </w:t>
      </w:r>
      <w:r w:rsidRPr="001925DB">
        <w:rPr>
          <w:rFonts w:ascii="Times New Roman" w:hAnsi="Times New Roman" w:cs="Times New Roman"/>
          <w:sz w:val="24"/>
          <w:szCs w:val="24"/>
        </w:rPr>
        <w:t>y la Tecnología.</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llevadas a cabo por la Agencia Estatal de Investigación para el</w:t>
      </w:r>
      <w:r>
        <w:rPr>
          <w:rFonts w:ascii="Times New Roman" w:hAnsi="Times New Roman" w:cs="Times New Roman"/>
          <w:sz w:val="24"/>
          <w:szCs w:val="24"/>
        </w:rPr>
        <w:t xml:space="preserve"> </w:t>
      </w:r>
      <w:r w:rsidRPr="001925DB">
        <w:rPr>
          <w:rFonts w:ascii="Times New Roman" w:hAnsi="Times New Roman" w:cs="Times New Roman"/>
          <w:sz w:val="24"/>
          <w:szCs w:val="24"/>
        </w:rPr>
        <w:t>fomento y financiación de las actuaciones que derivan de las políticas de I+D de la</w:t>
      </w:r>
      <w:r>
        <w:rPr>
          <w:rFonts w:ascii="Times New Roman" w:hAnsi="Times New Roman" w:cs="Times New Roman"/>
          <w:sz w:val="24"/>
          <w:szCs w:val="24"/>
        </w:rPr>
        <w:t xml:space="preserve"> </w:t>
      </w:r>
      <w:r w:rsidRPr="001925DB">
        <w:rPr>
          <w:rFonts w:ascii="Times New Roman" w:hAnsi="Times New Roman" w:cs="Times New Roman"/>
          <w:sz w:val="24"/>
          <w:szCs w:val="24"/>
        </w:rPr>
        <w:t>Administración General del Estado.</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llevadas a cabo por la Agencia Española de Cooperación</w:t>
      </w:r>
      <w:r>
        <w:rPr>
          <w:rFonts w:ascii="Times New Roman" w:hAnsi="Times New Roman" w:cs="Times New Roman"/>
          <w:sz w:val="24"/>
          <w:szCs w:val="24"/>
        </w:rPr>
        <w:t xml:space="preserve"> </w:t>
      </w:r>
      <w:r w:rsidRPr="001925DB">
        <w:rPr>
          <w:rFonts w:ascii="Times New Roman" w:hAnsi="Times New Roman" w:cs="Times New Roman"/>
          <w:sz w:val="24"/>
          <w:szCs w:val="24"/>
        </w:rPr>
        <w:t>Internacional para el Desarrollo para la lucha contra la pobreza y la consecución de un</w:t>
      </w:r>
      <w:r>
        <w:rPr>
          <w:rFonts w:ascii="Times New Roman" w:hAnsi="Times New Roman" w:cs="Times New Roman"/>
          <w:sz w:val="24"/>
          <w:szCs w:val="24"/>
        </w:rPr>
        <w:t xml:space="preserve"> </w:t>
      </w:r>
      <w:r w:rsidRPr="001925DB">
        <w:rPr>
          <w:rFonts w:ascii="Times New Roman" w:hAnsi="Times New Roman" w:cs="Times New Roman"/>
          <w:sz w:val="24"/>
          <w:szCs w:val="24"/>
        </w:rPr>
        <w:t>desarrollo humano sostenible en los países en desarrollo.</w:t>
      </w:r>
    </w:p>
    <w:p w:rsidR="00B573E9" w:rsidRPr="001925DB" w:rsidRDefault="00B573E9" w:rsidP="00B573E9">
      <w:pPr>
        <w:pStyle w:val="Sangradetextonormal"/>
        <w:numPr>
          <w:ilvl w:val="0"/>
          <w:numId w:val="9"/>
        </w:numPr>
        <w:ind w:left="426" w:hanging="426"/>
        <w:jc w:val="both"/>
        <w:rPr>
          <w:rFonts w:ascii="Times New Roman" w:hAnsi="Times New Roman" w:cs="Times New Roman"/>
          <w:sz w:val="24"/>
          <w:szCs w:val="24"/>
        </w:rPr>
      </w:pPr>
      <w:r w:rsidRPr="001925DB">
        <w:rPr>
          <w:rFonts w:ascii="Times New Roman" w:hAnsi="Times New Roman" w:cs="Times New Roman"/>
          <w:sz w:val="24"/>
          <w:szCs w:val="24"/>
        </w:rPr>
        <w:t>Las llevadas a cabo por la Agencia Española de Cooperación</w:t>
      </w:r>
      <w:r>
        <w:rPr>
          <w:rFonts w:ascii="Times New Roman" w:hAnsi="Times New Roman" w:cs="Times New Roman"/>
          <w:sz w:val="24"/>
          <w:szCs w:val="24"/>
        </w:rPr>
        <w:t xml:space="preserve"> </w:t>
      </w:r>
      <w:r w:rsidRPr="001925DB">
        <w:rPr>
          <w:rFonts w:ascii="Times New Roman" w:hAnsi="Times New Roman" w:cs="Times New Roman"/>
          <w:sz w:val="24"/>
          <w:szCs w:val="24"/>
        </w:rPr>
        <w:t>Internacional para el Desarrollo para la promoción y el desarrollo de las relaciones</w:t>
      </w:r>
      <w:r>
        <w:rPr>
          <w:rFonts w:ascii="Times New Roman" w:hAnsi="Times New Roman" w:cs="Times New Roman"/>
          <w:sz w:val="24"/>
          <w:szCs w:val="24"/>
        </w:rPr>
        <w:t xml:space="preserve"> </w:t>
      </w:r>
      <w:r w:rsidRPr="001925DB">
        <w:rPr>
          <w:rFonts w:ascii="Times New Roman" w:hAnsi="Times New Roman" w:cs="Times New Roman"/>
          <w:sz w:val="24"/>
          <w:szCs w:val="24"/>
        </w:rPr>
        <w:t>culturales y científicas con otros países, así como para la promoción de la cultura</w:t>
      </w:r>
      <w:r>
        <w:rPr>
          <w:rFonts w:ascii="Times New Roman" w:hAnsi="Times New Roman" w:cs="Times New Roman"/>
          <w:sz w:val="24"/>
          <w:szCs w:val="24"/>
        </w:rPr>
        <w:t xml:space="preserve"> </w:t>
      </w:r>
      <w:r w:rsidRPr="001925DB">
        <w:rPr>
          <w:rFonts w:ascii="Times New Roman" w:hAnsi="Times New Roman" w:cs="Times New Roman"/>
          <w:sz w:val="24"/>
          <w:szCs w:val="24"/>
        </w:rPr>
        <w:t>española en el exterior.</w:t>
      </w:r>
    </w:p>
    <w:p w:rsidR="00A25C83" w:rsidRDefault="00B573E9" w:rsidP="00A25C83">
      <w:pPr>
        <w:pStyle w:val="Sangradetextonormal"/>
        <w:numPr>
          <w:ilvl w:val="0"/>
          <w:numId w:val="9"/>
        </w:numPr>
        <w:ind w:left="426" w:hanging="426"/>
        <w:jc w:val="both"/>
        <w:rPr>
          <w:rFonts w:ascii="Times New Roman" w:hAnsi="Times New Roman" w:cs="Times New Roman"/>
          <w:sz w:val="24"/>
          <w:szCs w:val="24"/>
        </w:rPr>
      </w:pPr>
      <w:r w:rsidRPr="00A25C83">
        <w:rPr>
          <w:rFonts w:ascii="Times New Roman" w:hAnsi="Times New Roman" w:cs="Times New Roman"/>
          <w:sz w:val="24"/>
          <w:szCs w:val="24"/>
        </w:rPr>
        <w:t xml:space="preserve">Las actividades de promoción educativa en el exterior recogidas en el Real Decreto 1027/1993, de 25 de junio, por el que se regula la acción educativa en el </w:t>
      </w:r>
      <w:r w:rsidR="00A25C83">
        <w:rPr>
          <w:rFonts w:ascii="Times New Roman" w:hAnsi="Times New Roman" w:cs="Times New Roman"/>
          <w:sz w:val="24"/>
          <w:szCs w:val="24"/>
        </w:rPr>
        <w:t>exterior.</w:t>
      </w:r>
    </w:p>
    <w:p w:rsidR="00A25C83" w:rsidRPr="00A25C83" w:rsidRDefault="00A25C83" w:rsidP="00A25C83">
      <w:pPr>
        <w:pStyle w:val="Sangradetextonormal"/>
        <w:numPr>
          <w:ilvl w:val="0"/>
          <w:numId w:val="9"/>
        </w:numPr>
        <w:ind w:left="426" w:hanging="426"/>
        <w:jc w:val="both"/>
        <w:rPr>
          <w:rFonts w:ascii="Times New Roman" w:hAnsi="Times New Roman" w:cs="Times New Roman"/>
          <w:sz w:val="24"/>
          <w:szCs w:val="24"/>
        </w:rPr>
      </w:pPr>
      <w:r w:rsidRPr="00A25C83">
        <w:rPr>
          <w:rFonts w:ascii="Times New Roman" w:hAnsi="Times New Roman" w:cs="Times New Roman"/>
          <w:sz w:val="24"/>
          <w:szCs w:val="24"/>
        </w:rPr>
        <w:t>Las llevadas a cabo por la Fundación ONCE en el marco del Programa de Becas “Oportunidad al Talento”, así como las actividades culturales desarrolladas por esta entidad en el marco de la Bienal de Arte Contemporáneo, el Espacio Cultural “Cambio de Sentido” y la Exposición itinerante “El Mundo Fluye”.</w:t>
      </w:r>
    </w:p>
    <w:p w:rsidR="00A25C83" w:rsidRPr="00A25C83" w:rsidRDefault="00A25C83" w:rsidP="00A25C83">
      <w:pPr>
        <w:pStyle w:val="Sangradetextonormal"/>
        <w:numPr>
          <w:ilvl w:val="0"/>
          <w:numId w:val="9"/>
        </w:numPr>
        <w:ind w:left="426" w:hanging="426"/>
        <w:jc w:val="both"/>
        <w:rPr>
          <w:rFonts w:ascii="Times New Roman" w:hAnsi="Times New Roman" w:cs="Times New Roman"/>
          <w:sz w:val="24"/>
          <w:szCs w:val="24"/>
        </w:rPr>
      </w:pPr>
      <w:r w:rsidRPr="00A25C83">
        <w:rPr>
          <w:rFonts w:ascii="Times New Roman" w:hAnsi="Times New Roman" w:cs="Times New Roman"/>
          <w:sz w:val="24"/>
          <w:szCs w:val="24"/>
        </w:rPr>
        <w:t>Las llevadas a cabo por la Fundación ONCE del perro guía en el marco del</w:t>
      </w:r>
      <w:r>
        <w:rPr>
          <w:rFonts w:ascii="Times New Roman" w:hAnsi="Times New Roman" w:cs="Times New Roman"/>
          <w:sz w:val="24"/>
          <w:szCs w:val="24"/>
        </w:rPr>
        <w:t xml:space="preserve"> </w:t>
      </w:r>
      <w:r w:rsidRPr="00A25C83">
        <w:rPr>
          <w:rFonts w:ascii="Times New Roman" w:hAnsi="Times New Roman" w:cs="Times New Roman"/>
          <w:sz w:val="24"/>
          <w:szCs w:val="24"/>
        </w:rPr>
        <w:t>“Treinta Aniversario de la Fundación ONCE del Perro Guía”.</w:t>
      </w:r>
    </w:p>
    <w:p w:rsidR="00A25C83" w:rsidRPr="00A25C83" w:rsidRDefault="00A25C83" w:rsidP="00A25C83">
      <w:pPr>
        <w:pStyle w:val="Sangradetextonormal"/>
        <w:numPr>
          <w:ilvl w:val="0"/>
          <w:numId w:val="9"/>
        </w:numPr>
        <w:ind w:left="426" w:hanging="426"/>
        <w:jc w:val="both"/>
        <w:rPr>
          <w:rFonts w:ascii="Times New Roman" w:hAnsi="Times New Roman" w:cs="Times New Roman"/>
          <w:sz w:val="24"/>
          <w:szCs w:val="24"/>
        </w:rPr>
      </w:pPr>
      <w:r w:rsidRPr="00A25C83">
        <w:rPr>
          <w:rFonts w:ascii="Times New Roman" w:hAnsi="Times New Roman" w:cs="Times New Roman"/>
          <w:sz w:val="24"/>
          <w:szCs w:val="24"/>
        </w:rPr>
        <w:t>Las actividades que se lleven a cabo en aplicación del “Pacto Iberoamericano de</w:t>
      </w:r>
      <w:r>
        <w:rPr>
          <w:rFonts w:ascii="Times New Roman" w:hAnsi="Times New Roman" w:cs="Times New Roman"/>
          <w:sz w:val="24"/>
          <w:szCs w:val="24"/>
        </w:rPr>
        <w:t xml:space="preserve"> </w:t>
      </w:r>
      <w:r w:rsidRPr="00A25C83">
        <w:rPr>
          <w:rFonts w:ascii="Times New Roman" w:hAnsi="Times New Roman" w:cs="Times New Roman"/>
          <w:sz w:val="24"/>
          <w:szCs w:val="24"/>
        </w:rPr>
        <w:t>Juventud”.</w:t>
      </w:r>
    </w:p>
    <w:p w:rsidR="00A25C83" w:rsidRDefault="00A25C83" w:rsidP="00A25C83">
      <w:pPr>
        <w:pStyle w:val="Sangradetextonormal"/>
        <w:numPr>
          <w:ilvl w:val="0"/>
          <w:numId w:val="9"/>
        </w:numPr>
        <w:ind w:left="426" w:hanging="426"/>
        <w:jc w:val="both"/>
        <w:rPr>
          <w:rFonts w:ascii="Times New Roman" w:hAnsi="Times New Roman" w:cs="Times New Roman"/>
          <w:sz w:val="24"/>
          <w:szCs w:val="24"/>
        </w:rPr>
      </w:pPr>
      <w:r w:rsidRPr="00A25C83">
        <w:rPr>
          <w:rFonts w:ascii="Times New Roman" w:hAnsi="Times New Roman" w:cs="Times New Roman"/>
          <w:sz w:val="24"/>
          <w:szCs w:val="24"/>
        </w:rPr>
        <w:t>Las llevadas a cabo por el Fondo de Becas Soledad Cazorla para Huérfanos de</w:t>
      </w:r>
      <w:r>
        <w:rPr>
          <w:rFonts w:ascii="Times New Roman" w:hAnsi="Times New Roman" w:cs="Times New Roman"/>
          <w:sz w:val="24"/>
          <w:szCs w:val="24"/>
        </w:rPr>
        <w:t xml:space="preserve"> </w:t>
      </w:r>
      <w:r w:rsidRPr="00A25C83">
        <w:rPr>
          <w:rFonts w:ascii="Times New Roman" w:hAnsi="Times New Roman" w:cs="Times New Roman"/>
          <w:sz w:val="24"/>
          <w:szCs w:val="24"/>
        </w:rPr>
        <w:t>la violencia de género (Fundación Mujeres).</w:t>
      </w:r>
    </w:p>
    <w:p w:rsidR="00A25C83" w:rsidRDefault="00A25C83" w:rsidP="00A25C83">
      <w:pPr>
        <w:pStyle w:val="Sangradetextonormal"/>
        <w:jc w:val="both"/>
        <w:rPr>
          <w:rFonts w:ascii="Times New Roman" w:hAnsi="Times New Roman" w:cs="Times New Roman"/>
          <w:sz w:val="24"/>
          <w:szCs w:val="24"/>
        </w:rPr>
      </w:pPr>
    </w:p>
    <w:p w:rsidR="00B573E9" w:rsidRDefault="00B573E9" w:rsidP="00B573E9">
      <w:pPr>
        <w:pStyle w:val="Sangradetextonormal"/>
        <w:ind w:left="0"/>
        <w:jc w:val="both"/>
        <w:rPr>
          <w:rFonts w:ascii="Times New Roman" w:hAnsi="Times New Roman" w:cs="Times New Roman"/>
          <w:sz w:val="24"/>
          <w:szCs w:val="24"/>
          <w:u w:val="single"/>
        </w:rPr>
      </w:pPr>
      <w:r>
        <w:rPr>
          <w:rFonts w:ascii="Times New Roman" w:hAnsi="Times New Roman" w:cs="Times New Roman"/>
          <w:sz w:val="24"/>
          <w:szCs w:val="24"/>
          <w:u w:val="single"/>
        </w:rPr>
        <w:t>Acontecimientos de excepcional interés público</w:t>
      </w:r>
    </w:p>
    <w:p w:rsidR="00B573E9" w:rsidRDefault="00B573E9" w:rsidP="00B573E9">
      <w:pPr>
        <w:pStyle w:val="Sangradetextonormal"/>
        <w:tabs>
          <w:tab w:val="num" w:pos="1440"/>
        </w:tabs>
        <w:spacing w:after="0" w:line="240" w:lineRule="auto"/>
        <w:ind w:left="0"/>
        <w:jc w:val="both"/>
        <w:rPr>
          <w:rFonts w:ascii="Times New Roman" w:hAnsi="Times New Roman" w:cs="Times New Roman"/>
          <w:sz w:val="24"/>
          <w:szCs w:val="24"/>
        </w:rPr>
      </w:pPr>
      <w:r w:rsidRPr="00696DC8">
        <w:rPr>
          <w:rFonts w:ascii="Times New Roman" w:hAnsi="Times New Roman" w:cs="Times New Roman"/>
          <w:sz w:val="24"/>
          <w:szCs w:val="24"/>
        </w:rPr>
        <w:t>Se declaran como tales los siguientes:</w:t>
      </w:r>
    </w:p>
    <w:p w:rsidR="00B573E9" w:rsidRDefault="00B573E9" w:rsidP="00B573E9">
      <w:pPr>
        <w:pStyle w:val="Sangradetextonormal"/>
        <w:tabs>
          <w:tab w:val="num" w:pos="1440"/>
        </w:tabs>
        <w:spacing w:after="0" w:line="240" w:lineRule="auto"/>
        <w:ind w:firstLine="143"/>
        <w:jc w:val="both"/>
        <w:rPr>
          <w:rFonts w:ascii="Times New Roman" w:hAnsi="Times New Roman" w:cs="Times New Roman"/>
          <w:sz w:val="24"/>
          <w:szCs w:val="24"/>
        </w:rPr>
      </w:pPr>
    </w:p>
    <w:p w:rsidR="00B573E9" w:rsidRPr="00BA7C95" w:rsidRDefault="00B573E9" w:rsidP="00B573E9">
      <w:pPr>
        <w:pStyle w:val="Sangradetextonormal"/>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50 Edición del Festival Internacional de Jazz de Barcelona: la duración del programa de apoyo a este acontecimiento abarcará desde el 01-07-18 hasta el 31-12-18.</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BA44D1">
        <w:rPr>
          <w:rFonts w:ascii="Times New Roman" w:hAnsi="Times New Roman" w:cs="Times New Roman"/>
          <w:sz w:val="24"/>
          <w:szCs w:val="24"/>
        </w:rPr>
        <w:t>Centenarios del Real Sitio de Covadonga</w:t>
      </w:r>
      <w:r>
        <w:rPr>
          <w:rFonts w:ascii="Times New Roman" w:hAnsi="Times New Roman" w:cs="Times New Roman"/>
          <w:sz w:val="24"/>
          <w:szCs w:val="24"/>
        </w:rPr>
        <w:t>: la duración del programa de apoyo a este acontecimiento abarcará desde el 01-07-18 hasta el 31-12-19.</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BA44D1">
        <w:rPr>
          <w:rFonts w:ascii="Times New Roman" w:hAnsi="Times New Roman" w:cs="Times New Roman"/>
          <w:sz w:val="24"/>
          <w:szCs w:val="24"/>
        </w:rPr>
        <w:t xml:space="preserve">Campeonato Mundial </w:t>
      </w:r>
      <w:r>
        <w:rPr>
          <w:rFonts w:ascii="Times New Roman" w:hAnsi="Times New Roman" w:cs="Times New Roman"/>
          <w:sz w:val="24"/>
          <w:szCs w:val="24"/>
        </w:rPr>
        <w:t>Junior Balonmano Masculino 2019: la duración del programa de apoyo a este acontecimiento abarcará desde el 01-07-18 hasta el 31-12-20.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BA44D1">
        <w:rPr>
          <w:rFonts w:ascii="Times New Roman" w:hAnsi="Times New Roman" w:cs="Times New Roman"/>
          <w:sz w:val="24"/>
          <w:szCs w:val="24"/>
        </w:rPr>
        <w:t>Campeonato Mundial Balonmano Femenino 2021</w:t>
      </w:r>
      <w:r>
        <w:rPr>
          <w:rFonts w:ascii="Times New Roman" w:hAnsi="Times New Roman" w:cs="Times New Roman"/>
          <w:sz w:val="24"/>
          <w:szCs w:val="24"/>
        </w:rPr>
        <w:t>: la duración del programa de apoyo a este acontecimiento abarcará desde el 01-01-19 hasta el 31-12-19.</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BA44D1">
        <w:rPr>
          <w:rFonts w:ascii="Times New Roman" w:hAnsi="Times New Roman" w:cs="Times New Roman"/>
          <w:sz w:val="24"/>
          <w:szCs w:val="24"/>
        </w:rPr>
        <w:t>Andalucía</w:t>
      </w:r>
      <w:r>
        <w:rPr>
          <w:rFonts w:ascii="Times New Roman" w:hAnsi="Times New Roman" w:cs="Times New Roman"/>
          <w:sz w:val="24"/>
          <w:szCs w:val="24"/>
        </w:rPr>
        <w:t xml:space="preserve"> </w:t>
      </w:r>
      <w:r w:rsidRPr="00BA44D1">
        <w:rPr>
          <w:rFonts w:ascii="Times New Roman" w:hAnsi="Times New Roman" w:cs="Times New Roman"/>
          <w:sz w:val="24"/>
          <w:szCs w:val="24"/>
        </w:rPr>
        <w:t>Valderrama Masters</w:t>
      </w:r>
      <w:r>
        <w:rPr>
          <w:rFonts w:ascii="Times New Roman" w:hAnsi="Times New Roman" w:cs="Times New Roman"/>
          <w:sz w:val="24"/>
          <w:szCs w:val="24"/>
        </w:rPr>
        <w:t>: la duración del programa de apoyo a este acontecimiento abarcará desde el 01-07-18 hasta el 31-12-20.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BA44D1">
        <w:rPr>
          <w:rFonts w:ascii="Times New Roman" w:hAnsi="Times New Roman" w:cs="Times New Roman"/>
          <w:sz w:val="24"/>
          <w:szCs w:val="24"/>
        </w:rPr>
        <w:t>La</w:t>
      </w:r>
      <w:r>
        <w:rPr>
          <w:rFonts w:ascii="Times New Roman" w:hAnsi="Times New Roman" w:cs="Times New Roman"/>
          <w:sz w:val="24"/>
          <w:szCs w:val="24"/>
        </w:rPr>
        <w:t xml:space="preserve"> </w:t>
      </w:r>
      <w:r w:rsidRPr="00BA44D1">
        <w:rPr>
          <w:rFonts w:ascii="Times New Roman" w:hAnsi="Times New Roman" w:cs="Times New Roman"/>
          <w:sz w:val="24"/>
          <w:szCs w:val="24"/>
        </w:rPr>
        <w:t>Transición: 40 años de Libertad de Expresión</w:t>
      </w:r>
      <w:r>
        <w:rPr>
          <w:rFonts w:ascii="Times New Roman" w:hAnsi="Times New Roman" w:cs="Times New Roman"/>
          <w:sz w:val="24"/>
          <w:szCs w:val="24"/>
        </w:rPr>
        <w:t>: la duración del programa de apoyo a este acontecimiento abarcará desde el 01-07-18 hasta el 31-12-20.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8218C5">
        <w:rPr>
          <w:rFonts w:ascii="Times New Roman" w:hAnsi="Times New Roman" w:cs="Times New Roman"/>
          <w:sz w:val="24"/>
          <w:szCs w:val="24"/>
        </w:rPr>
        <w:t xml:space="preserve">Barcelona Mobile </w:t>
      </w:r>
      <w:proofErr w:type="spellStart"/>
      <w:r w:rsidRPr="008218C5">
        <w:rPr>
          <w:rFonts w:ascii="Times New Roman" w:hAnsi="Times New Roman" w:cs="Times New Roman"/>
          <w:sz w:val="24"/>
          <w:szCs w:val="24"/>
        </w:rPr>
        <w:t>World</w:t>
      </w:r>
      <w:proofErr w:type="spellEnd"/>
      <w:r w:rsidRPr="008218C5">
        <w:rPr>
          <w:rFonts w:ascii="Times New Roman" w:hAnsi="Times New Roman" w:cs="Times New Roman"/>
          <w:sz w:val="24"/>
          <w:szCs w:val="24"/>
        </w:rPr>
        <w:t xml:space="preserve"> Capital</w:t>
      </w:r>
      <w:r>
        <w:rPr>
          <w:rFonts w:ascii="Times New Roman" w:hAnsi="Times New Roman" w:cs="Times New Roman"/>
          <w:sz w:val="24"/>
          <w:szCs w:val="24"/>
        </w:rPr>
        <w:t>: la duración del programa de apoyo a este acontecimiento abarcará desde el 01-01-18 hasta el 31-12-20.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9E3044">
        <w:rPr>
          <w:rFonts w:ascii="Times New Roman" w:hAnsi="Times New Roman" w:cs="Times New Roman"/>
          <w:sz w:val="24"/>
          <w:szCs w:val="24"/>
        </w:rPr>
        <w:t>Ceuta y la Legión, 100 años de unión</w:t>
      </w:r>
      <w:r>
        <w:rPr>
          <w:rFonts w:ascii="Times New Roman" w:hAnsi="Times New Roman" w:cs="Times New Roman"/>
          <w:sz w:val="24"/>
          <w:szCs w:val="24"/>
        </w:rPr>
        <w:t>: la duración del programa de apoyo a este acontecimiento abarcará desde el 01-07-18 hasta el 20-09-20.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9E3044">
        <w:rPr>
          <w:rFonts w:ascii="Times New Roman" w:hAnsi="Times New Roman" w:cs="Times New Roman"/>
          <w:sz w:val="24"/>
          <w:szCs w:val="24"/>
        </w:rPr>
        <w:t xml:space="preserve">Campeonato del Mundo de Triatlón </w:t>
      </w:r>
      <w:proofErr w:type="spellStart"/>
      <w:r w:rsidRPr="009E3044">
        <w:rPr>
          <w:rFonts w:ascii="Times New Roman" w:hAnsi="Times New Roman" w:cs="Times New Roman"/>
          <w:sz w:val="24"/>
          <w:szCs w:val="24"/>
        </w:rPr>
        <w:t>Multideporte</w:t>
      </w:r>
      <w:proofErr w:type="spellEnd"/>
      <w:r w:rsidRPr="009E3044">
        <w:rPr>
          <w:rFonts w:ascii="Times New Roman" w:hAnsi="Times New Roman" w:cs="Times New Roman"/>
          <w:sz w:val="24"/>
          <w:szCs w:val="24"/>
        </w:rPr>
        <w:t xml:space="preserve"> Pontevedra 2019</w:t>
      </w:r>
      <w:r>
        <w:rPr>
          <w:rFonts w:ascii="Times New Roman" w:hAnsi="Times New Roman" w:cs="Times New Roman"/>
          <w:sz w:val="24"/>
          <w:szCs w:val="24"/>
        </w:rPr>
        <w:t>: la duración del programa de apoyo a este acontecimiento abarcará desde el 01-07-18 hasta el 31-12-19.</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CD3A54">
        <w:rPr>
          <w:rFonts w:ascii="Times New Roman" w:hAnsi="Times New Roman" w:cs="Times New Roman"/>
          <w:sz w:val="24"/>
          <w:szCs w:val="24"/>
        </w:rPr>
        <w:t xml:space="preserve">Bádminton </w:t>
      </w:r>
      <w:proofErr w:type="spellStart"/>
      <w:r w:rsidRPr="00CD3A54">
        <w:rPr>
          <w:rFonts w:ascii="Times New Roman" w:hAnsi="Times New Roman" w:cs="Times New Roman"/>
          <w:sz w:val="24"/>
          <w:szCs w:val="24"/>
        </w:rPr>
        <w:t>World</w:t>
      </w:r>
      <w:proofErr w:type="spellEnd"/>
      <w:r w:rsidRPr="00CD3A54">
        <w:rPr>
          <w:rFonts w:ascii="Times New Roman" w:hAnsi="Times New Roman" w:cs="Times New Roman"/>
          <w:sz w:val="24"/>
          <w:szCs w:val="24"/>
        </w:rPr>
        <w:t xml:space="preserve"> Tour</w:t>
      </w:r>
      <w:r>
        <w:rPr>
          <w:rFonts w:ascii="Times New Roman" w:hAnsi="Times New Roman" w:cs="Times New Roman"/>
          <w:sz w:val="24"/>
          <w:szCs w:val="24"/>
        </w:rPr>
        <w:t>: la duración del programa de apoyo a este acontecimiento abarcará desde el 01-06-18 hasta el 31-05-21.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CD3A54">
        <w:rPr>
          <w:rFonts w:ascii="Times New Roman" w:hAnsi="Times New Roman" w:cs="Times New Roman"/>
          <w:sz w:val="24"/>
          <w:szCs w:val="24"/>
        </w:rPr>
        <w:t>Nuevas Metas</w:t>
      </w:r>
      <w:r>
        <w:rPr>
          <w:rFonts w:ascii="Times New Roman" w:hAnsi="Times New Roman" w:cs="Times New Roman"/>
          <w:sz w:val="24"/>
          <w:szCs w:val="24"/>
        </w:rPr>
        <w:t>: la duración del programa de apoyo a este acontecimiento abarcará desde el 01-07-18 hasta el 30-06-21.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5B4D34">
        <w:rPr>
          <w:rFonts w:ascii="Times New Roman" w:hAnsi="Times New Roman" w:cs="Times New Roman"/>
          <w:sz w:val="24"/>
          <w:szCs w:val="24"/>
        </w:rPr>
        <w:t xml:space="preserve">Barcelona </w:t>
      </w:r>
      <w:proofErr w:type="spellStart"/>
      <w:r w:rsidRPr="005B4D34">
        <w:rPr>
          <w:rFonts w:ascii="Times New Roman" w:hAnsi="Times New Roman" w:cs="Times New Roman"/>
          <w:sz w:val="24"/>
          <w:szCs w:val="24"/>
        </w:rPr>
        <w:t>Equestrian</w:t>
      </w:r>
      <w:proofErr w:type="spellEnd"/>
      <w:r w:rsidRPr="005B4D34">
        <w:rPr>
          <w:rFonts w:ascii="Times New Roman" w:hAnsi="Times New Roman" w:cs="Times New Roman"/>
          <w:sz w:val="24"/>
          <w:szCs w:val="24"/>
        </w:rPr>
        <w:t xml:space="preserve"> </w:t>
      </w:r>
      <w:proofErr w:type="spellStart"/>
      <w:r w:rsidRPr="005B4D34">
        <w:rPr>
          <w:rFonts w:ascii="Times New Roman" w:hAnsi="Times New Roman" w:cs="Times New Roman"/>
          <w:sz w:val="24"/>
          <w:szCs w:val="24"/>
        </w:rPr>
        <w:t>Challenge</w:t>
      </w:r>
      <w:proofErr w:type="spellEnd"/>
      <w:r w:rsidRPr="005B4D34">
        <w:rPr>
          <w:rFonts w:ascii="Times New Roman" w:hAnsi="Times New Roman" w:cs="Times New Roman"/>
          <w:sz w:val="24"/>
          <w:szCs w:val="24"/>
        </w:rPr>
        <w:t xml:space="preserve"> (3ª Edición)</w:t>
      </w:r>
      <w:r>
        <w:rPr>
          <w:rFonts w:ascii="Times New Roman" w:hAnsi="Times New Roman" w:cs="Times New Roman"/>
          <w:sz w:val="24"/>
          <w:szCs w:val="24"/>
        </w:rPr>
        <w:t>: la duración del programa de apoyo a este acontecimiento abarcará desde el 01-01-19 hasta el 31-12-21.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5B4D34">
        <w:rPr>
          <w:rFonts w:ascii="Times New Roman" w:hAnsi="Times New Roman" w:cs="Times New Roman"/>
          <w:sz w:val="24"/>
          <w:szCs w:val="24"/>
        </w:rPr>
        <w:t>Universo Mujer II</w:t>
      </w:r>
      <w:r>
        <w:rPr>
          <w:rFonts w:ascii="Times New Roman" w:hAnsi="Times New Roman" w:cs="Times New Roman"/>
          <w:sz w:val="24"/>
          <w:szCs w:val="24"/>
        </w:rPr>
        <w:t>: la duración del programa de apoyo a este acontecimiento abarcará desde el 01-01-19 hasta el 31-12-21.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5B4D34">
        <w:rPr>
          <w:rFonts w:ascii="Times New Roman" w:hAnsi="Times New Roman" w:cs="Times New Roman"/>
          <w:sz w:val="24"/>
          <w:szCs w:val="24"/>
        </w:rPr>
        <w:t>Logroño 2021, nuestro V Centenario</w:t>
      </w:r>
      <w:r>
        <w:rPr>
          <w:rFonts w:ascii="Times New Roman" w:hAnsi="Times New Roman" w:cs="Times New Roman"/>
          <w:sz w:val="24"/>
          <w:szCs w:val="24"/>
        </w:rPr>
        <w:t>: la duración del programa de apoyo a este acontecimiento abarcará desde el 01-10-18 hasta el 30-09-21.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5B4D34">
        <w:rPr>
          <w:rFonts w:ascii="Times New Roman" w:hAnsi="Times New Roman" w:cs="Times New Roman"/>
          <w:sz w:val="24"/>
          <w:szCs w:val="24"/>
        </w:rPr>
        <w:t>Centenario Delibes</w:t>
      </w:r>
      <w:r>
        <w:rPr>
          <w:rFonts w:ascii="Times New Roman" w:hAnsi="Times New Roman" w:cs="Times New Roman"/>
          <w:sz w:val="24"/>
          <w:szCs w:val="24"/>
        </w:rPr>
        <w:t>: la duración del programa de apoyo a este acontecimiento abarcará desde el 01-07-19 hasta el 30-06-21.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2416E1">
        <w:rPr>
          <w:rFonts w:ascii="Times New Roman" w:hAnsi="Times New Roman" w:cs="Times New Roman"/>
          <w:sz w:val="24"/>
          <w:szCs w:val="24"/>
        </w:rPr>
        <w:lastRenderedPageBreak/>
        <w:t>Año Santo Jacobeo 2021</w:t>
      </w:r>
      <w:r>
        <w:rPr>
          <w:rFonts w:ascii="Times New Roman" w:hAnsi="Times New Roman" w:cs="Times New Roman"/>
          <w:sz w:val="24"/>
          <w:szCs w:val="24"/>
        </w:rPr>
        <w:t>: la duración del programa de apoyo a este acontecimiento abarcará desde el 01-12-18 hasta el 30-11-21.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772083">
        <w:rPr>
          <w:rFonts w:ascii="Times New Roman" w:hAnsi="Times New Roman" w:cs="Times New Roman"/>
          <w:sz w:val="24"/>
          <w:szCs w:val="24"/>
        </w:rPr>
        <w:t>VIII Centenario de la Catedral de Burgos 2021</w:t>
      </w:r>
      <w:r>
        <w:rPr>
          <w:rFonts w:ascii="Times New Roman" w:hAnsi="Times New Roman" w:cs="Times New Roman"/>
          <w:sz w:val="24"/>
          <w:szCs w:val="24"/>
        </w:rPr>
        <w:t>: la duración del programa de apoyo a este acontecimiento abarcará desde el 01-12-18 hasta el 30-11-21.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C7461D">
        <w:rPr>
          <w:rFonts w:ascii="Times New Roman" w:hAnsi="Times New Roman" w:cs="Times New Roman"/>
          <w:sz w:val="24"/>
          <w:szCs w:val="24"/>
        </w:rPr>
        <w:t>Deporte Inclusivo</w:t>
      </w:r>
      <w:r>
        <w:rPr>
          <w:rFonts w:ascii="Times New Roman" w:hAnsi="Times New Roman" w:cs="Times New Roman"/>
          <w:sz w:val="24"/>
          <w:szCs w:val="24"/>
        </w:rPr>
        <w:t>: la duración del programa de apoyo a este acontecimiento abarcará desde el 01-07-18 hasta el 30-06-21.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4D5B2D">
        <w:rPr>
          <w:rFonts w:ascii="Times New Roman" w:hAnsi="Times New Roman" w:cs="Times New Roman"/>
          <w:sz w:val="24"/>
          <w:szCs w:val="24"/>
        </w:rPr>
        <w:t>Plan</w:t>
      </w:r>
      <w:r>
        <w:rPr>
          <w:rFonts w:ascii="Times New Roman" w:hAnsi="Times New Roman" w:cs="Times New Roman"/>
          <w:sz w:val="24"/>
          <w:szCs w:val="24"/>
        </w:rPr>
        <w:t xml:space="preserve"> </w:t>
      </w:r>
      <w:r w:rsidRPr="004D5B2D">
        <w:rPr>
          <w:rFonts w:ascii="Times New Roman" w:hAnsi="Times New Roman" w:cs="Times New Roman"/>
          <w:sz w:val="24"/>
          <w:szCs w:val="24"/>
        </w:rPr>
        <w:t>2020</w:t>
      </w:r>
      <w:r>
        <w:rPr>
          <w:rFonts w:ascii="Times New Roman" w:hAnsi="Times New Roman" w:cs="Times New Roman"/>
          <w:sz w:val="24"/>
          <w:szCs w:val="24"/>
        </w:rPr>
        <w:t xml:space="preserve"> de Apoyo al Deporte de Base II: la duración del programa de apoyo a este acontecimiento abarcará desde el 01-01-19 hasta el 31-12-21.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4D5B2D">
        <w:rPr>
          <w:rFonts w:ascii="Times New Roman" w:hAnsi="Times New Roman" w:cs="Times New Roman"/>
          <w:sz w:val="24"/>
          <w:szCs w:val="24"/>
        </w:rPr>
        <w:t>Es</w:t>
      </w:r>
      <w:r>
        <w:rPr>
          <w:rFonts w:ascii="Times New Roman" w:hAnsi="Times New Roman" w:cs="Times New Roman"/>
          <w:sz w:val="24"/>
          <w:szCs w:val="24"/>
        </w:rPr>
        <w:t>paña, Capital del Talento Joven: la duración del programa de apoyo a este acontecimiento abarcará desde el 01-07-18 hasta el 31-12-20.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4D5B2D">
        <w:rPr>
          <w:rFonts w:ascii="Times New Roman" w:hAnsi="Times New Roman" w:cs="Times New Roman"/>
          <w:sz w:val="24"/>
          <w:szCs w:val="24"/>
        </w:rPr>
        <w:t>Conmemoración del Centenario de la Coronación de Nuestra Señora del Rocío</w:t>
      </w:r>
      <w:r>
        <w:rPr>
          <w:rFonts w:ascii="Times New Roman" w:hAnsi="Times New Roman" w:cs="Times New Roman"/>
          <w:sz w:val="24"/>
          <w:szCs w:val="24"/>
        </w:rPr>
        <w:t xml:space="preserve"> </w:t>
      </w:r>
      <w:r w:rsidRPr="004D5B2D">
        <w:rPr>
          <w:rFonts w:ascii="Times New Roman" w:hAnsi="Times New Roman" w:cs="Times New Roman"/>
          <w:sz w:val="24"/>
          <w:szCs w:val="24"/>
        </w:rPr>
        <w:t>(1919</w:t>
      </w:r>
      <w:r>
        <w:rPr>
          <w:rFonts w:ascii="Times New Roman" w:hAnsi="Times New Roman" w:cs="Times New Roman"/>
          <w:sz w:val="24"/>
          <w:szCs w:val="24"/>
        </w:rPr>
        <w:t>-2019): la duración del programa de apoyo a este acontecimiento abarcará desde el 01-09-18 hasta el 30-09-20.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4D5B2D">
        <w:rPr>
          <w:rFonts w:ascii="Times New Roman" w:hAnsi="Times New Roman" w:cs="Times New Roman"/>
          <w:sz w:val="24"/>
          <w:szCs w:val="24"/>
        </w:rPr>
        <w:t>Traslado</w:t>
      </w:r>
      <w:r>
        <w:rPr>
          <w:rFonts w:ascii="Times New Roman" w:hAnsi="Times New Roman" w:cs="Times New Roman"/>
          <w:sz w:val="24"/>
          <w:szCs w:val="24"/>
        </w:rPr>
        <w:t xml:space="preserve"> </w:t>
      </w:r>
      <w:r w:rsidRPr="004D5B2D">
        <w:rPr>
          <w:rFonts w:ascii="Times New Roman" w:hAnsi="Times New Roman" w:cs="Times New Roman"/>
          <w:sz w:val="24"/>
          <w:szCs w:val="24"/>
        </w:rPr>
        <w:t>de la Imagen de Nuestra Señora del Rocío desde la Aldea al Pueblo de Almonte</w:t>
      </w:r>
      <w:r>
        <w:rPr>
          <w:rFonts w:ascii="Times New Roman" w:hAnsi="Times New Roman" w:cs="Times New Roman"/>
          <w:sz w:val="24"/>
          <w:szCs w:val="24"/>
        </w:rPr>
        <w:t>: la duración del programa de apoyo a este acontecimiento abarcará desde el 01-09-18 hasta el 30-09-20.</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4D5B2D">
        <w:rPr>
          <w:rFonts w:ascii="Times New Roman" w:hAnsi="Times New Roman" w:cs="Times New Roman"/>
          <w:sz w:val="24"/>
          <w:szCs w:val="24"/>
        </w:rPr>
        <w:t>Camino</w:t>
      </w:r>
      <w:r>
        <w:rPr>
          <w:rFonts w:ascii="Times New Roman" w:hAnsi="Times New Roman" w:cs="Times New Roman"/>
          <w:sz w:val="24"/>
          <w:szCs w:val="24"/>
        </w:rPr>
        <w:t xml:space="preserve"> </w:t>
      </w:r>
      <w:r w:rsidRPr="004D5B2D">
        <w:rPr>
          <w:rFonts w:ascii="Times New Roman" w:hAnsi="Times New Roman" w:cs="Times New Roman"/>
          <w:sz w:val="24"/>
          <w:szCs w:val="24"/>
        </w:rPr>
        <w:t>Lebaniego</w:t>
      </w:r>
      <w:r>
        <w:rPr>
          <w:rFonts w:ascii="Times New Roman" w:hAnsi="Times New Roman" w:cs="Times New Roman"/>
          <w:sz w:val="24"/>
          <w:szCs w:val="24"/>
        </w:rPr>
        <w:t>: la duración del programa de apoyo a este acontecimiento abarcará desde el 01-01-19 hasta el 31-12-21.</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4D5B2D">
        <w:rPr>
          <w:rFonts w:ascii="Times New Roman" w:hAnsi="Times New Roman" w:cs="Times New Roman"/>
          <w:sz w:val="24"/>
          <w:szCs w:val="24"/>
        </w:rPr>
        <w:t>Año</w:t>
      </w:r>
      <w:r>
        <w:rPr>
          <w:rFonts w:ascii="Times New Roman" w:hAnsi="Times New Roman" w:cs="Times New Roman"/>
          <w:sz w:val="24"/>
          <w:szCs w:val="24"/>
        </w:rPr>
        <w:t xml:space="preserve"> </w:t>
      </w:r>
      <w:r w:rsidRPr="004D5B2D">
        <w:rPr>
          <w:rFonts w:ascii="Times New Roman" w:hAnsi="Times New Roman" w:cs="Times New Roman"/>
          <w:sz w:val="24"/>
          <w:szCs w:val="24"/>
        </w:rPr>
        <w:t>Europeo del Patrimonio Cultural (2018)</w:t>
      </w:r>
      <w:r>
        <w:rPr>
          <w:rFonts w:ascii="Times New Roman" w:hAnsi="Times New Roman" w:cs="Times New Roman"/>
          <w:sz w:val="24"/>
          <w:szCs w:val="24"/>
        </w:rPr>
        <w:t>: la duración del programa de apoyo a este acontecimiento abarcará desde el 01-07-18 hasta el 31-12-18.</w:t>
      </w:r>
    </w:p>
    <w:p w:rsidR="00B573E9" w:rsidRDefault="00B573E9" w:rsidP="00B573E9">
      <w:pPr>
        <w:pStyle w:val="Sangradetextonormal"/>
        <w:numPr>
          <w:ilvl w:val="0"/>
          <w:numId w:val="9"/>
        </w:numPr>
        <w:ind w:left="426" w:hanging="426"/>
        <w:jc w:val="both"/>
        <w:rPr>
          <w:rFonts w:ascii="Times New Roman" w:hAnsi="Times New Roman" w:cs="Times New Roman"/>
          <w:sz w:val="24"/>
          <w:szCs w:val="24"/>
        </w:rPr>
      </w:pPr>
      <w:r w:rsidRPr="00F226AB">
        <w:rPr>
          <w:rFonts w:ascii="Times New Roman" w:hAnsi="Times New Roman" w:cs="Times New Roman"/>
          <w:sz w:val="24"/>
          <w:szCs w:val="24"/>
        </w:rPr>
        <w:t xml:space="preserve">Expo </w:t>
      </w:r>
      <w:proofErr w:type="spellStart"/>
      <w:r w:rsidRPr="00F226AB">
        <w:rPr>
          <w:rFonts w:ascii="Times New Roman" w:hAnsi="Times New Roman" w:cs="Times New Roman"/>
          <w:sz w:val="24"/>
          <w:szCs w:val="24"/>
        </w:rPr>
        <w:t>Dubai</w:t>
      </w:r>
      <w:proofErr w:type="spellEnd"/>
      <w:r>
        <w:rPr>
          <w:rFonts w:ascii="Times New Roman" w:hAnsi="Times New Roman" w:cs="Times New Roman"/>
          <w:sz w:val="24"/>
          <w:szCs w:val="24"/>
        </w:rPr>
        <w:t xml:space="preserve"> </w:t>
      </w:r>
      <w:r w:rsidRPr="00F226AB">
        <w:rPr>
          <w:rFonts w:ascii="Times New Roman" w:hAnsi="Times New Roman" w:cs="Times New Roman"/>
          <w:sz w:val="24"/>
          <w:szCs w:val="24"/>
        </w:rPr>
        <w:t>2020</w:t>
      </w:r>
      <w:r>
        <w:rPr>
          <w:rFonts w:ascii="Times New Roman" w:hAnsi="Times New Roman" w:cs="Times New Roman"/>
          <w:sz w:val="24"/>
          <w:szCs w:val="24"/>
        </w:rPr>
        <w:t>: la duración del programa de apoyo a este acontecimiento abarcará desde el 01-10-19 hasta el 31-10-21.</w:t>
      </w:r>
    </w:p>
    <w:p w:rsidR="00F93D34" w:rsidRDefault="00F93D34" w:rsidP="00F93D34">
      <w:pPr>
        <w:pStyle w:val="Sangradetextonormal"/>
        <w:numPr>
          <w:ilvl w:val="0"/>
          <w:numId w:val="9"/>
        </w:numPr>
        <w:ind w:left="426" w:hanging="426"/>
        <w:jc w:val="both"/>
        <w:rPr>
          <w:rFonts w:ascii="Times New Roman" w:hAnsi="Times New Roman" w:cs="Times New Roman"/>
          <w:sz w:val="24"/>
          <w:szCs w:val="24"/>
        </w:rPr>
      </w:pPr>
      <w:r w:rsidRPr="00F93D34">
        <w:rPr>
          <w:rFonts w:ascii="Times New Roman" w:hAnsi="Times New Roman" w:cs="Times New Roman"/>
          <w:sz w:val="24"/>
          <w:szCs w:val="24"/>
        </w:rPr>
        <w:t>Enfermedades Neurodegenerativas 2020. Año Internacional de la Investigación e</w:t>
      </w:r>
      <w:r>
        <w:rPr>
          <w:rFonts w:ascii="Times New Roman" w:hAnsi="Times New Roman" w:cs="Times New Roman"/>
          <w:sz w:val="24"/>
          <w:szCs w:val="24"/>
        </w:rPr>
        <w:t xml:space="preserve"> </w:t>
      </w:r>
      <w:r w:rsidRPr="00F93D34">
        <w:rPr>
          <w:rFonts w:ascii="Times New Roman" w:hAnsi="Times New Roman" w:cs="Times New Roman"/>
          <w:sz w:val="24"/>
          <w:szCs w:val="24"/>
        </w:rPr>
        <w:t>Innovación</w:t>
      </w:r>
      <w:r>
        <w:rPr>
          <w:rFonts w:ascii="Times New Roman" w:hAnsi="Times New Roman" w:cs="Times New Roman"/>
          <w:sz w:val="24"/>
          <w:szCs w:val="24"/>
        </w:rPr>
        <w:t>: la duración del programa de apoyo a este acontecimiento abarcará desde el 01-01-18 hasta el 31-12-20.</w:t>
      </w:r>
    </w:p>
    <w:p w:rsidR="00F93D34" w:rsidRDefault="00F93D34" w:rsidP="00F93D34">
      <w:pPr>
        <w:pStyle w:val="Sangradetextonormal"/>
        <w:numPr>
          <w:ilvl w:val="0"/>
          <w:numId w:val="9"/>
        </w:numPr>
        <w:ind w:left="426" w:hanging="426"/>
        <w:jc w:val="both"/>
        <w:rPr>
          <w:rFonts w:ascii="Times New Roman" w:hAnsi="Times New Roman" w:cs="Times New Roman"/>
          <w:sz w:val="24"/>
          <w:szCs w:val="24"/>
        </w:rPr>
      </w:pPr>
      <w:r w:rsidRPr="00F93D34">
        <w:rPr>
          <w:rFonts w:ascii="Times New Roman" w:hAnsi="Times New Roman" w:cs="Times New Roman"/>
          <w:sz w:val="24"/>
          <w:szCs w:val="24"/>
        </w:rPr>
        <w:t>Camino de la</w:t>
      </w:r>
      <w:r>
        <w:rPr>
          <w:rFonts w:ascii="Times New Roman" w:hAnsi="Times New Roman" w:cs="Times New Roman"/>
          <w:sz w:val="24"/>
          <w:szCs w:val="24"/>
        </w:rPr>
        <w:t xml:space="preserve"> </w:t>
      </w:r>
      <w:r w:rsidRPr="00F93D34">
        <w:rPr>
          <w:rFonts w:ascii="Times New Roman" w:hAnsi="Times New Roman" w:cs="Times New Roman"/>
          <w:sz w:val="24"/>
          <w:szCs w:val="24"/>
        </w:rPr>
        <w:t>Cruz de Caravaca</w:t>
      </w:r>
      <w:r>
        <w:rPr>
          <w:rFonts w:ascii="Times New Roman" w:hAnsi="Times New Roman" w:cs="Times New Roman"/>
          <w:sz w:val="24"/>
          <w:szCs w:val="24"/>
        </w:rPr>
        <w:t>: la duración del programa de apoyo a este acontecimiento abarcará desde el 01-09-17 hasta el 31-08-19.</w:t>
      </w:r>
    </w:p>
    <w:p w:rsidR="00F93D34" w:rsidRDefault="00F93D34" w:rsidP="00F93D34">
      <w:pPr>
        <w:pStyle w:val="Sangradetextonormal"/>
        <w:numPr>
          <w:ilvl w:val="0"/>
          <w:numId w:val="9"/>
        </w:numPr>
        <w:ind w:left="426" w:hanging="426"/>
        <w:jc w:val="both"/>
        <w:rPr>
          <w:rFonts w:ascii="Times New Roman" w:hAnsi="Times New Roman" w:cs="Times New Roman"/>
          <w:sz w:val="24"/>
          <w:szCs w:val="24"/>
        </w:rPr>
      </w:pPr>
      <w:r w:rsidRPr="00F93D34">
        <w:rPr>
          <w:rFonts w:ascii="Times New Roman" w:hAnsi="Times New Roman" w:cs="Times New Roman"/>
          <w:sz w:val="24"/>
          <w:szCs w:val="24"/>
        </w:rPr>
        <w:t>XXV Aniversario de la Declaración por la UNESCO del Real Monasterio de Santa</w:t>
      </w:r>
      <w:r>
        <w:rPr>
          <w:rFonts w:ascii="Times New Roman" w:hAnsi="Times New Roman" w:cs="Times New Roman"/>
          <w:sz w:val="24"/>
          <w:szCs w:val="24"/>
        </w:rPr>
        <w:t xml:space="preserve"> </w:t>
      </w:r>
      <w:r w:rsidRPr="00F93D34">
        <w:rPr>
          <w:rFonts w:ascii="Times New Roman" w:hAnsi="Times New Roman" w:cs="Times New Roman"/>
          <w:sz w:val="24"/>
          <w:szCs w:val="24"/>
        </w:rPr>
        <w:t>María de Guadalupe como Patrimonio de la Humanidad</w:t>
      </w:r>
      <w:r>
        <w:rPr>
          <w:rFonts w:ascii="Times New Roman" w:hAnsi="Times New Roman" w:cs="Times New Roman"/>
          <w:sz w:val="24"/>
          <w:szCs w:val="24"/>
        </w:rPr>
        <w:t>: la duración del programa de apoyo a este acontecimiento abarcará desde el 08-12-18 hasta el 31-12-20.</w:t>
      </w:r>
    </w:p>
    <w:p w:rsidR="00F93D34" w:rsidRDefault="00F93D34" w:rsidP="00F93D34">
      <w:pPr>
        <w:pStyle w:val="Sangradetextonormal"/>
        <w:numPr>
          <w:ilvl w:val="0"/>
          <w:numId w:val="9"/>
        </w:numPr>
        <w:ind w:left="426" w:hanging="426"/>
        <w:jc w:val="both"/>
        <w:rPr>
          <w:rFonts w:ascii="Times New Roman" w:hAnsi="Times New Roman" w:cs="Times New Roman"/>
          <w:sz w:val="24"/>
          <w:szCs w:val="24"/>
        </w:rPr>
      </w:pPr>
      <w:r w:rsidRPr="00F93D34">
        <w:rPr>
          <w:rFonts w:ascii="Times New Roman" w:hAnsi="Times New Roman" w:cs="Times New Roman"/>
          <w:sz w:val="24"/>
          <w:szCs w:val="24"/>
        </w:rPr>
        <w:t>AUTOMOBILE</w:t>
      </w:r>
      <w:r>
        <w:rPr>
          <w:rFonts w:ascii="Times New Roman" w:hAnsi="Times New Roman" w:cs="Times New Roman"/>
          <w:sz w:val="24"/>
          <w:szCs w:val="24"/>
        </w:rPr>
        <w:t xml:space="preserve"> </w:t>
      </w:r>
      <w:r w:rsidRPr="00F93D34">
        <w:rPr>
          <w:rFonts w:ascii="Times New Roman" w:hAnsi="Times New Roman" w:cs="Times New Roman"/>
          <w:sz w:val="24"/>
          <w:szCs w:val="24"/>
        </w:rPr>
        <w:t>BARCELONA 2019</w:t>
      </w:r>
      <w:r>
        <w:rPr>
          <w:rFonts w:ascii="Times New Roman" w:hAnsi="Times New Roman" w:cs="Times New Roman"/>
          <w:sz w:val="24"/>
          <w:szCs w:val="24"/>
        </w:rPr>
        <w:t>: la duración del programa de apoyo a este acontecimiento abarcará desde el 01-09-18 hasta el 01-09-21.</w:t>
      </w:r>
    </w:p>
    <w:p w:rsidR="00B573E9" w:rsidRPr="002F24FD" w:rsidRDefault="00B573E9" w:rsidP="003A0C86">
      <w:pPr>
        <w:spacing w:line="276" w:lineRule="auto"/>
        <w:rPr>
          <w:rFonts w:ascii="Times New Roman" w:hAnsi="Times New Roman" w:cs="Times New Roman"/>
          <w:sz w:val="24"/>
          <w:szCs w:val="24"/>
        </w:rPr>
      </w:pPr>
    </w:p>
    <w:p w:rsidR="00F0171E" w:rsidRPr="0013388F" w:rsidRDefault="00D86193" w:rsidP="003A0C86">
      <w:pPr>
        <w:pStyle w:val="Estilo1"/>
        <w:spacing w:line="276" w:lineRule="auto"/>
        <w:rPr>
          <w:sz w:val="28"/>
          <w:szCs w:val="28"/>
          <w:lang w:val="es-ES_tradnl"/>
        </w:rPr>
      </w:pPr>
      <w:r>
        <w:rPr>
          <w:sz w:val="28"/>
          <w:szCs w:val="28"/>
          <w:lang w:val="es-ES_tradnl"/>
        </w:rPr>
        <w:t>9</w:t>
      </w:r>
      <w:r w:rsidR="0090300C" w:rsidRPr="0013388F">
        <w:rPr>
          <w:sz w:val="28"/>
          <w:szCs w:val="28"/>
          <w:lang w:val="es-ES_tradnl"/>
        </w:rPr>
        <w:t>.</w:t>
      </w:r>
      <w:r w:rsidR="0090300C" w:rsidRPr="0013388F">
        <w:rPr>
          <w:sz w:val="28"/>
          <w:szCs w:val="28"/>
          <w:lang w:val="es-ES_tradnl"/>
        </w:rPr>
        <w:tab/>
      </w:r>
      <w:r w:rsidR="00F0171E" w:rsidRPr="0013388F">
        <w:rPr>
          <w:sz w:val="28"/>
          <w:szCs w:val="28"/>
          <w:lang w:val="es-ES_tradnl"/>
        </w:rPr>
        <w:t>Tasas</w:t>
      </w:r>
    </w:p>
    <w:p w:rsidR="00A52773" w:rsidRDefault="00A52773" w:rsidP="003A0C86">
      <w:pPr>
        <w:spacing w:after="0" w:line="276" w:lineRule="auto"/>
        <w:jc w:val="both"/>
        <w:rPr>
          <w:rFonts w:ascii="Times New Roman" w:hAnsi="Times New Roman" w:cs="Times New Roman"/>
          <w:sz w:val="24"/>
          <w:szCs w:val="24"/>
          <w:lang w:val="es-ES_tradnl"/>
        </w:rPr>
      </w:pPr>
    </w:p>
    <w:p w:rsidR="00F0171E" w:rsidRPr="00A52773" w:rsidRDefault="00F0171E" w:rsidP="003A0C86">
      <w:pPr>
        <w:spacing w:after="0" w:line="276" w:lineRule="auto"/>
        <w:jc w:val="both"/>
        <w:rPr>
          <w:rFonts w:ascii="Times New Roman" w:hAnsi="Times New Roman" w:cs="Times New Roman"/>
          <w:sz w:val="24"/>
          <w:szCs w:val="24"/>
          <w:lang w:val="es-ES_tradnl"/>
        </w:rPr>
      </w:pPr>
      <w:r w:rsidRPr="00A52773">
        <w:rPr>
          <w:rFonts w:ascii="Times New Roman" w:hAnsi="Times New Roman" w:cs="Times New Roman"/>
          <w:sz w:val="24"/>
          <w:szCs w:val="24"/>
          <w:lang w:val="es-ES_tradnl"/>
        </w:rPr>
        <w:t xml:space="preserve">Se </w:t>
      </w:r>
      <w:r w:rsidR="0013388F" w:rsidRPr="00A52773">
        <w:rPr>
          <w:rFonts w:ascii="Times New Roman" w:hAnsi="Times New Roman" w:cs="Times New Roman"/>
          <w:sz w:val="24"/>
          <w:szCs w:val="24"/>
          <w:lang w:val="es-ES_tradnl"/>
        </w:rPr>
        <w:t xml:space="preserve">elevan, a partir de </w:t>
      </w:r>
      <w:r w:rsidR="00754268">
        <w:rPr>
          <w:rFonts w:ascii="Times New Roman" w:hAnsi="Times New Roman" w:cs="Times New Roman"/>
          <w:sz w:val="24"/>
          <w:szCs w:val="24"/>
          <w:lang w:val="es-ES_tradnl"/>
        </w:rPr>
        <w:t>5 de julio de</w:t>
      </w:r>
      <w:r w:rsidR="0013388F" w:rsidRPr="00A52773">
        <w:rPr>
          <w:rFonts w:ascii="Times New Roman" w:hAnsi="Times New Roman" w:cs="Times New Roman"/>
          <w:sz w:val="24"/>
          <w:szCs w:val="24"/>
          <w:lang w:val="es-ES_tradnl"/>
        </w:rPr>
        <w:t xml:space="preserve"> 2018, los tipos de cuantía fija de las tasas de la Hacienda estatal hasta la cuantía que resulte de la aplicación del coeficiente 1,01 al importe exigible durante el año 2017.</w:t>
      </w:r>
    </w:p>
    <w:p w:rsidR="00F0171E" w:rsidRPr="0013388F" w:rsidRDefault="00F0171E" w:rsidP="003A0C86">
      <w:pPr>
        <w:spacing w:after="0" w:line="276" w:lineRule="auto"/>
        <w:jc w:val="both"/>
        <w:rPr>
          <w:rFonts w:ascii="Times New Roman" w:hAnsi="Times New Roman" w:cs="Times New Roman"/>
          <w:sz w:val="24"/>
          <w:szCs w:val="24"/>
          <w:lang w:val="es-ES_tradnl"/>
        </w:rPr>
      </w:pPr>
    </w:p>
    <w:p w:rsidR="00F0171E" w:rsidRPr="00BC7E49" w:rsidRDefault="00F0171E" w:rsidP="003A0C86">
      <w:pPr>
        <w:spacing w:line="276" w:lineRule="auto"/>
        <w:ind w:left="708"/>
        <w:jc w:val="both"/>
        <w:rPr>
          <w:rFonts w:ascii="Times New Roman" w:hAnsi="Times New Roman" w:cs="Times New Roman"/>
          <w:sz w:val="24"/>
          <w:szCs w:val="24"/>
          <w:lang w:val="es-ES_tradnl"/>
        </w:rPr>
      </w:pPr>
    </w:p>
    <w:p w:rsidR="00F0171E" w:rsidRPr="00F9657D" w:rsidRDefault="00D86193" w:rsidP="003A0C86">
      <w:pPr>
        <w:pStyle w:val="Estilo1"/>
        <w:spacing w:line="276" w:lineRule="auto"/>
        <w:rPr>
          <w:sz w:val="28"/>
          <w:szCs w:val="28"/>
          <w:lang w:val="es-ES_tradnl"/>
        </w:rPr>
      </w:pPr>
      <w:r>
        <w:rPr>
          <w:sz w:val="28"/>
          <w:szCs w:val="28"/>
          <w:lang w:val="es-ES_tradnl"/>
        </w:rPr>
        <w:t>10</w:t>
      </w:r>
      <w:r w:rsidR="00F9657D" w:rsidRPr="00F9657D">
        <w:rPr>
          <w:sz w:val="28"/>
          <w:szCs w:val="28"/>
          <w:lang w:val="es-ES_tradnl"/>
        </w:rPr>
        <w:t>.</w:t>
      </w:r>
      <w:r w:rsidR="00F9657D" w:rsidRPr="00F9657D">
        <w:rPr>
          <w:sz w:val="28"/>
          <w:szCs w:val="28"/>
          <w:lang w:val="es-ES_tradnl"/>
        </w:rPr>
        <w:tab/>
      </w:r>
      <w:r w:rsidR="00F0171E" w:rsidRPr="00F0171E">
        <w:rPr>
          <w:sz w:val="28"/>
          <w:szCs w:val="28"/>
          <w:lang w:val="es-ES_tradnl"/>
        </w:rPr>
        <w:t>Otras disposic</w:t>
      </w:r>
      <w:r w:rsidR="00F9657D">
        <w:rPr>
          <w:sz w:val="28"/>
          <w:szCs w:val="28"/>
          <w:lang w:val="es-ES_tradnl"/>
        </w:rPr>
        <w:t>iones con incidencia tributaria</w:t>
      </w:r>
    </w:p>
    <w:p w:rsidR="00F0171E" w:rsidRPr="00F53592" w:rsidRDefault="00F0171E" w:rsidP="003A0C86">
      <w:pPr>
        <w:tabs>
          <w:tab w:val="left" w:pos="720"/>
        </w:tabs>
        <w:spacing w:line="276" w:lineRule="auto"/>
        <w:jc w:val="both"/>
        <w:rPr>
          <w:rFonts w:ascii="Times New Roman" w:hAnsi="Times New Roman" w:cs="Times New Roman"/>
          <w:sz w:val="24"/>
          <w:szCs w:val="24"/>
          <w:lang w:val="es-ES_tradnl"/>
        </w:rPr>
      </w:pPr>
    </w:p>
    <w:p w:rsidR="00F0171E" w:rsidRPr="0013388F" w:rsidRDefault="00F0171E" w:rsidP="003A0C86">
      <w:pPr>
        <w:pStyle w:val="Prrafodelista"/>
        <w:numPr>
          <w:ilvl w:val="0"/>
          <w:numId w:val="6"/>
        </w:numPr>
        <w:spacing w:after="0"/>
        <w:jc w:val="both"/>
        <w:rPr>
          <w:rFonts w:ascii="Times New Roman" w:hAnsi="Times New Roman" w:cs="Times New Roman"/>
          <w:sz w:val="24"/>
          <w:szCs w:val="24"/>
          <w:lang w:val="es-ES_tradnl"/>
        </w:rPr>
      </w:pPr>
      <w:r w:rsidRPr="0013388F">
        <w:rPr>
          <w:rFonts w:ascii="Times New Roman" w:hAnsi="Times New Roman" w:cs="Times New Roman"/>
          <w:sz w:val="24"/>
          <w:szCs w:val="24"/>
          <w:lang w:val="es-ES_tradnl"/>
        </w:rPr>
        <w:t>Interés legal del dine</w:t>
      </w:r>
      <w:r w:rsidR="00F9657D">
        <w:rPr>
          <w:rFonts w:ascii="Times New Roman" w:hAnsi="Times New Roman" w:cs="Times New Roman"/>
          <w:sz w:val="24"/>
          <w:szCs w:val="24"/>
          <w:lang w:val="es-ES_tradnl"/>
        </w:rPr>
        <w:t>ro: se fijará para 2018 en el 3</w:t>
      </w:r>
      <w:r w:rsidR="000E1F55">
        <w:rPr>
          <w:rFonts w:ascii="Times New Roman" w:hAnsi="Times New Roman" w:cs="Times New Roman"/>
          <w:sz w:val="24"/>
          <w:szCs w:val="24"/>
          <w:lang w:val="es-ES_tradnl"/>
        </w:rPr>
        <w:t>%</w:t>
      </w:r>
      <w:r w:rsidRPr="0013388F">
        <w:rPr>
          <w:rFonts w:ascii="Times New Roman" w:hAnsi="Times New Roman" w:cs="Times New Roman"/>
          <w:sz w:val="24"/>
          <w:szCs w:val="24"/>
          <w:lang w:val="es-ES_tradnl"/>
        </w:rPr>
        <w:t xml:space="preserve">. </w:t>
      </w:r>
    </w:p>
    <w:p w:rsidR="00F0171E" w:rsidRPr="00F53592" w:rsidRDefault="00F0171E" w:rsidP="003A0C86">
      <w:pPr>
        <w:spacing w:after="0" w:line="276" w:lineRule="auto"/>
        <w:jc w:val="both"/>
        <w:rPr>
          <w:rFonts w:ascii="Times New Roman" w:hAnsi="Times New Roman" w:cs="Times New Roman"/>
          <w:sz w:val="24"/>
          <w:szCs w:val="24"/>
          <w:lang w:val="es-ES_tradnl"/>
        </w:rPr>
      </w:pPr>
    </w:p>
    <w:p w:rsidR="00F0171E" w:rsidRPr="0013388F" w:rsidRDefault="00F0171E" w:rsidP="003A0C86">
      <w:pPr>
        <w:pStyle w:val="Prrafodelista"/>
        <w:numPr>
          <w:ilvl w:val="0"/>
          <w:numId w:val="6"/>
        </w:numPr>
        <w:spacing w:after="0"/>
        <w:jc w:val="both"/>
        <w:rPr>
          <w:rFonts w:ascii="Times New Roman" w:hAnsi="Times New Roman" w:cs="Times New Roman"/>
          <w:sz w:val="24"/>
          <w:szCs w:val="24"/>
          <w:lang w:val="es-ES_tradnl"/>
        </w:rPr>
      </w:pPr>
      <w:r w:rsidRPr="0013388F">
        <w:rPr>
          <w:rFonts w:ascii="Times New Roman" w:hAnsi="Times New Roman" w:cs="Times New Roman"/>
          <w:sz w:val="24"/>
          <w:szCs w:val="24"/>
          <w:lang w:val="es-ES_tradnl"/>
        </w:rPr>
        <w:t>Interés de demora: se fija</w:t>
      </w:r>
      <w:r w:rsidR="000E1F55">
        <w:rPr>
          <w:rFonts w:ascii="Times New Roman" w:hAnsi="Times New Roman" w:cs="Times New Roman"/>
          <w:sz w:val="24"/>
          <w:szCs w:val="24"/>
          <w:lang w:val="es-ES_tradnl"/>
        </w:rPr>
        <w:t>rá para 2018 en el 3,75%</w:t>
      </w:r>
      <w:r w:rsidRPr="0013388F">
        <w:rPr>
          <w:rFonts w:ascii="Times New Roman" w:hAnsi="Times New Roman" w:cs="Times New Roman"/>
          <w:sz w:val="24"/>
          <w:szCs w:val="24"/>
          <w:lang w:val="es-ES_tradnl"/>
        </w:rPr>
        <w:t xml:space="preserve">. </w:t>
      </w:r>
    </w:p>
    <w:p w:rsidR="00F0171E" w:rsidRPr="00F53592" w:rsidRDefault="00F0171E" w:rsidP="003A0C86">
      <w:pPr>
        <w:spacing w:after="0" w:line="276" w:lineRule="auto"/>
        <w:jc w:val="both"/>
        <w:rPr>
          <w:rFonts w:ascii="Times New Roman" w:hAnsi="Times New Roman" w:cs="Times New Roman"/>
          <w:sz w:val="24"/>
          <w:szCs w:val="24"/>
          <w:lang w:val="es-ES_tradnl"/>
        </w:rPr>
      </w:pPr>
    </w:p>
    <w:p w:rsidR="00F0171E" w:rsidRPr="005413F6" w:rsidRDefault="00F0171E" w:rsidP="003A0C86">
      <w:pPr>
        <w:pStyle w:val="Prrafodelista"/>
        <w:numPr>
          <w:ilvl w:val="0"/>
          <w:numId w:val="6"/>
        </w:numPr>
        <w:spacing w:after="0"/>
        <w:jc w:val="both"/>
        <w:rPr>
          <w:rFonts w:ascii="Times New Roman" w:hAnsi="Times New Roman" w:cs="Times New Roman"/>
          <w:sz w:val="24"/>
          <w:szCs w:val="24"/>
          <w:lang w:val="es-ES_tradnl"/>
        </w:rPr>
      </w:pPr>
      <w:r w:rsidRPr="005413F6">
        <w:rPr>
          <w:rFonts w:ascii="Times New Roman" w:hAnsi="Times New Roman" w:cs="Times New Roman"/>
          <w:sz w:val="24"/>
          <w:szCs w:val="24"/>
          <w:lang w:val="es-ES_tradnl"/>
        </w:rPr>
        <w:t>Indicador público de renta de efectos múltiples (IPREM): se establece para 201</w:t>
      </w:r>
      <w:r w:rsidR="005413F6" w:rsidRPr="005413F6">
        <w:rPr>
          <w:rFonts w:ascii="Times New Roman" w:hAnsi="Times New Roman" w:cs="Times New Roman"/>
          <w:sz w:val="24"/>
          <w:szCs w:val="24"/>
          <w:lang w:val="es-ES_tradnl"/>
        </w:rPr>
        <w:t>8</w:t>
      </w:r>
      <w:r w:rsidRPr="005413F6">
        <w:rPr>
          <w:rFonts w:ascii="Times New Roman" w:hAnsi="Times New Roman" w:cs="Times New Roman"/>
          <w:sz w:val="24"/>
          <w:szCs w:val="24"/>
          <w:lang w:val="es-ES_tradnl"/>
        </w:rPr>
        <w:t xml:space="preserve"> un IPREM anual de </w:t>
      </w:r>
      <w:r w:rsidR="005413F6" w:rsidRPr="005413F6">
        <w:rPr>
          <w:rFonts w:ascii="Times New Roman" w:hAnsi="Times New Roman" w:cs="Times New Roman"/>
          <w:sz w:val="24"/>
          <w:szCs w:val="24"/>
          <w:lang w:val="es-ES_tradnl"/>
        </w:rPr>
        <w:t>6.454,03</w:t>
      </w:r>
      <w:r w:rsidRPr="005413F6">
        <w:rPr>
          <w:rFonts w:ascii="Times New Roman" w:hAnsi="Times New Roman" w:cs="Times New Roman"/>
          <w:sz w:val="24"/>
          <w:szCs w:val="24"/>
          <w:lang w:val="es-ES_tradnl"/>
        </w:rPr>
        <w:t xml:space="preserve">€. En los supuestos en los que la referencia al salario mínimo interprofesional haya sido sustituida por la referencia al IPREM, la cuantía anual de éste será de </w:t>
      </w:r>
      <w:r w:rsidR="005413F6" w:rsidRPr="005413F6">
        <w:rPr>
          <w:rFonts w:ascii="Times New Roman" w:hAnsi="Times New Roman" w:cs="Times New Roman"/>
          <w:sz w:val="24"/>
          <w:szCs w:val="24"/>
          <w:lang w:val="es-ES_tradnl"/>
        </w:rPr>
        <w:t>7.519,59</w:t>
      </w:r>
      <w:r w:rsidRPr="005413F6">
        <w:rPr>
          <w:rFonts w:ascii="Times New Roman" w:hAnsi="Times New Roman" w:cs="Times New Roman"/>
          <w:sz w:val="24"/>
          <w:szCs w:val="24"/>
          <w:lang w:val="es-ES_tradnl"/>
        </w:rPr>
        <w:t xml:space="preserve">€ cuando las correspondientes normas se refieran al salario mínimo interprofesional en cómputo anual. No obstante, si expresamente se excluyen las pagas extraordinarias, la cuantía será de </w:t>
      </w:r>
      <w:r w:rsidR="005413F6" w:rsidRPr="005413F6">
        <w:rPr>
          <w:rFonts w:ascii="Times New Roman" w:hAnsi="Times New Roman" w:cs="Times New Roman"/>
          <w:sz w:val="24"/>
          <w:szCs w:val="24"/>
          <w:lang w:val="es-ES_tradnl"/>
        </w:rPr>
        <w:t>6.454,03</w:t>
      </w:r>
      <w:r w:rsidRPr="005413F6">
        <w:rPr>
          <w:rFonts w:ascii="Times New Roman" w:hAnsi="Times New Roman" w:cs="Times New Roman"/>
          <w:sz w:val="24"/>
          <w:szCs w:val="24"/>
          <w:lang w:val="es-ES_tradnl"/>
        </w:rPr>
        <w:t>€.</w:t>
      </w:r>
    </w:p>
    <w:p w:rsidR="005465D6" w:rsidRPr="00F0171E" w:rsidRDefault="005465D6">
      <w:pPr>
        <w:rPr>
          <w:lang w:val="es-ES_tradnl"/>
        </w:rPr>
      </w:pPr>
    </w:p>
    <w:sectPr w:rsidR="005465D6" w:rsidRPr="00F0171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ED" w:rsidRDefault="009A7CED" w:rsidP="00F0586A">
      <w:pPr>
        <w:spacing w:after="0" w:line="240" w:lineRule="auto"/>
      </w:pPr>
      <w:r>
        <w:separator/>
      </w:r>
    </w:p>
  </w:endnote>
  <w:endnote w:type="continuationSeparator" w:id="0">
    <w:p w:rsidR="009A7CED" w:rsidRDefault="009A7CED" w:rsidP="00F0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629863"/>
      <w:docPartObj>
        <w:docPartGallery w:val="Page Numbers (Bottom of Page)"/>
        <w:docPartUnique/>
      </w:docPartObj>
    </w:sdtPr>
    <w:sdtEndPr/>
    <w:sdtContent>
      <w:p w:rsidR="009A7CED" w:rsidRDefault="009A7CED">
        <w:pPr>
          <w:pStyle w:val="Piedepgina"/>
          <w:jc w:val="right"/>
        </w:pPr>
        <w:r>
          <w:fldChar w:fldCharType="begin"/>
        </w:r>
        <w:r>
          <w:instrText>PAGE   \* MERGEFORMAT</w:instrText>
        </w:r>
        <w:r>
          <w:fldChar w:fldCharType="separate"/>
        </w:r>
        <w:r w:rsidR="000E1F55">
          <w:rPr>
            <w:noProof/>
          </w:rPr>
          <w:t>11</w:t>
        </w:r>
        <w:r>
          <w:fldChar w:fldCharType="end"/>
        </w:r>
      </w:p>
    </w:sdtContent>
  </w:sdt>
  <w:p w:rsidR="009A7CED" w:rsidRDefault="009A7C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ED" w:rsidRDefault="009A7CED" w:rsidP="00F0586A">
      <w:pPr>
        <w:spacing w:after="0" w:line="240" w:lineRule="auto"/>
      </w:pPr>
      <w:r>
        <w:separator/>
      </w:r>
    </w:p>
  </w:footnote>
  <w:footnote w:type="continuationSeparator" w:id="0">
    <w:p w:rsidR="009A7CED" w:rsidRDefault="009A7CED" w:rsidP="00F0586A">
      <w:pPr>
        <w:spacing w:after="0" w:line="240" w:lineRule="auto"/>
      </w:pPr>
      <w:r>
        <w:continuationSeparator/>
      </w:r>
    </w:p>
  </w:footnote>
  <w:footnote w:id="1">
    <w:p w:rsidR="009A7CED" w:rsidRPr="0043271C" w:rsidRDefault="009A7CED" w:rsidP="0043271C">
      <w:pPr>
        <w:pStyle w:val="Textonotapie"/>
        <w:jc w:val="both"/>
        <w:rPr>
          <w:rFonts w:ascii="Times New Roman" w:hAnsi="Times New Roman" w:cs="Times New Roman"/>
        </w:rPr>
      </w:pPr>
      <w:r w:rsidRPr="0043271C">
        <w:rPr>
          <w:rStyle w:val="Refdenotaalpie"/>
          <w:rFonts w:ascii="Times New Roman" w:hAnsi="Times New Roman" w:cs="Times New Roman"/>
          <w:sz w:val="18"/>
        </w:rPr>
        <w:footnoteRef/>
      </w:r>
      <w:r w:rsidRPr="0043271C">
        <w:rPr>
          <w:rFonts w:ascii="Times New Roman" w:hAnsi="Times New Roman" w:cs="Times New Roman"/>
          <w:sz w:val="18"/>
        </w:rPr>
        <w:t xml:space="preserve">   Son gastos de custodia los gastos de preinscripción y matrícula, asistencia y alimentación, siempre que se hayan producido por meses completos y no tengan la consideración de rendimientos del trabajo en especie exentos.</w:t>
      </w:r>
    </w:p>
  </w:footnote>
  <w:footnote w:id="2">
    <w:p w:rsidR="00B573E9" w:rsidRPr="00D86193" w:rsidRDefault="00B573E9" w:rsidP="00B573E9">
      <w:pPr>
        <w:pStyle w:val="Textonotapie"/>
        <w:jc w:val="both"/>
        <w:rPr>
          <w:rFonts w:ascii="Times New Roman" w:hAnsi="Times New Roman" w:cs="Times New Roman"/>
        </w:rPr>
      </w:pPr>
      <w:r w:rsidRPr="00463FA3">
        <w:rPr>
          <w:rStyle w:val="Refdenotaalpie"/>
          <w:rFonts w:ascii="Times New Roman" w:hAnsi="Times New Roman" w:cs="Times New Roman"/>
          <w:sz w:val="18"/>
        </w:rPr>
        <w:footnoteRef/>
      </w:r>
      <w:r w:rsidRPr="00463FA3">
        <w:rPr>
          <w:rFonts w:ascii="Times New Roman" w:hAnsi="Times New Roman" w:cs="Times New Roman"/>
          <w:sz w:val="18"/>
        </w:rPr>
        <w:t xml:space="preserve"> Los donativos, donaciones y aportaciones a estas actividades tendrán el límite de 50.000 euros anuales para cada aportante.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89" w:rsidRDefault="00415089">
    <w:pPr>
      <w:pStyle w:val="Encabezado"/>
    </w:pPr>
    <w:r>
      <w:rPr>
        <w:noProof/>
        <w:lang w:eastAsia="es-ES"/>
      </w:rPr>
      <w:drawing>
        <wp:inline distT="0" distB="0" distL="0" distR="0">
          <wp:extent cx="2390126" cy="8046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REAF-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4801" cy="816346"/>
                  </a:xfrm>
                  <a:prstGeom prst="rect">
                    <a:avLst/>
                  </a:prstGeom>
                </pic:spPr>
              </pic:pic>
            </a:graphicData>
          </a:graphic>
        </wp:inline>
      </w:drawing>
    </w:r>
  </w:p>
  <w:p w:rsidR="00415089" w:rsidRDefault="00415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B1F"/>
    <w:multiLevelType w:val="hybridMultilevel"/>
    <w:tmpl w:val="3A1CC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F2645A"/>
    <w:multiLevelType w:val="hybridMultilevel"/>
    <w:tmpl w:val="59DA6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BE28DE"/>
    <w:multiLevelType w:val="hybridMultilevel"/>
    <w:tmpl w:val="0C1E4D5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12FD2B1A"/>
    <w:multiLevelType w:val="hybridMultilevel"/>
    <w:tmpl w:val="24DEAB4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85B1AB7"/>
    <w:multiLevelType w:val="hybridMultilevel"/>
    <w:tmpl w:val="1CCAD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7B300E"/>
    <w:multiLevelType w:val="hybridMultilevel"/>
    <w:tmpl w:val="9E62C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717016"/>
    <w:multiLevelType w:val="hybridMultilevel"/>
    <w:tmpl w:val="908237A2"/>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0812983"/>
    <w:multiLevelType w:val="hybridMultilevel"/>
    <w:tmpl w:val="77B86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767ABF"/>
    <w:multiLevelType w:val="hybridMultilevel"/>
    <w:tmpl w:val="F53CA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4A09AE"/>
    <w:multiLevelType w:val="hybridMultilevel"/>
    <w:tmpl w:val="018CA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C56AEF"/>
    <w:multiLevelType w:val="hybridMultilevel"/>
    <w:tmpl w:val="2DB86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8"/>
  </w:num>
  <w:num w:numId="6">
    <w:abstractNumId w:val="0"/>
  </w:num>
  <w:num w:numId="7">
    <w:abstractNumId w:val="10"/>
  </w:num>
  <w:num w:numId="8">
    <w:abstractNumId w:val="1"/>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D6"/>
    <w:rsid w:val="00022007"/>
    <w:rsid w:val="0004551F"/>
    <w:rsid w:val="000754BC"/>
    <w:rsid w:val="00095D14"/>
    <w:rsid w:val="000A1C1A"/>
    <w:rsid w:val="000B39A4"/>
    <w:rsid w:val="000E1F55"/>
    <w:rsid w:val="000E5730"/>
    <w:rsid w:val="000F1E25"/>
    <w:rsid w:val="00100248"/>
    <w:rsid w:val="001304AF"/>
    <w:rsid w:val="0013388F"/>
    <w:rsid w:val="0018348D"/>
    <w:rsid w:val="001925DB"/>
    <w:rsid w:val="001A1AFB"/>
    <w:rsid w:val="001A1F11"/>
    <w:rsid w:val="001A32B6"/>
    <w:rsid w:val="001A6CBB"/>
    <w:rsid w:val="001B2236"/>
    <w:rsid w:val="001D4ECF"/>
    <w:rsid w:val="001D54F9"/>
    <w:rsid w:val="001E6EAF"/>
    <w:rsid w:val="00201A35"/>
    <w:rsid w:val="00205FF9"/>
    <w:rsid w:val="00207178"/>
    <w:rsid w:val="00212104"/>
    <w:rsid w:val="002416E1"/>
    <w:rsid w:val="00246F8F"/>
    <w:rsid w:val="00252D8D"/>
    <w:rsid w:val="00253C2D"/>
    <w:rsid w:val="002758E2"/>
    <w:rsid w:val="002910A3"/>
    <w:rsid w:val="00297712"/>
    <w:rsid w:val="002C3885"/>
    <w:rsid w:val="002D4255"/>
    <w:rsid w:val="002E5A3F"/>
    <w:rsid w:val="002E783B"/>
    <w:rsid w:val="002F24FD"/>
    <w:rsid w:val="0030116A"/>
    <w:rsid w:val="00323B53"/>
    <w:rsid w:val="00355E50"/>
    <w:rsid w:val="003971BF"/>
    <w:rsid w:val="003A0C86"/>
    <w:rsid w:val="003B7A20"/>
    <w:rsid w:val="003C1AD9"/>
    <w:rsid w:val="003E14CE"/>
    <w:rsid w:val="003E19AF"/>
    <w:rsid w:val="003E6A7F"/>
    <w:rsid w:val="003F13B3"/>
    <w:rsid w:val="0041252B"/>
    <w:rsid w:val="00415089"/>
    <w:rsid w:val="0043271C"/>
    <w:rsid w:val="0044268B"/>
    <w:rsid w:val="00463FA3"/>
    <w:rsid w:val="00472D34"/>
    <w:rsid w:val="004C0DAA"/>
    <w:rsid w:val="004D4892"/>
    <w:rsid w:val="004D5B2D"/>
    <w:rsid w:val="004F51D8"/>
    <w:rsid w:val="005413F6"/>
    <w:rsid w:val="005465D6"/>
    <w:rsid w:val="00553813"/>
    <w:rsid w:val="005B051F"/>
    <w:rsid w:val="005B1A42"/>
    <w:rsid w:val="005B4D34"/>
    <w:rsid w:val="005C3042"/>
    <w:rsid w:val="005E0C88"/>
    <w:rsid w:val="005F320F"/>
    <w:rsid w:val="0067572E"/>
    <w:rsid w:val="00697C04"/>
    <w:rsid w:val="006A62AD"/>
    <w:rsid w:val="006E56B9"/>
    <w:rsid w:val="00722CD8"/>
    <w:rsid w:val="00736DB8"/>
    <w:rsid w:val="00740256"/>
    <w:rsid w:val="00745835"/>
    <w:rsid w:val="00754268"/>
    <w:rsid w:val="00772083"/>
    <w:rsid w:val="00777C76"/>
    <w:rsid w:val="007C5617"/>
    <w:rsid w:val="007F1794"/>
    <w:rsid w:val="008218C5"/>
    <w:rsid w:val="00827639"/>
    <w:rsid w:val="008503CB"/>
    <w:rsid w:val="00870B32"/>
    <w:rsid w:val="00883F53"/>
    <w:rsid w:val="00890B6D"/>
    <w:rsid w:val="008C196E"/>
    <w:rsid w:val="008F00A8"/>
    <w:rsid w:val="0090300C"/>
    <w:rsid w:val="009055A9"/>
    <w:rsid w:val="00906F2E"/>
    <w:rsid w:val="0092279E"/>
    <w:rsid w:val="00940119"/>
    <w:rsid w:val="00946AE8"/>
    <w:rsid w:val="00954DD6"/>
    <w:rsid w:val="009A0048"/>
    <w:rsid w:val="009A1062"/>
    <w:rsid w:val="009A7CED"/>
    <w:rsid w:val="009B52C9"/>
    <w:rsid w:val="009D4986"/>
    <w:rsid w:val="009E3044"/>
    <w:rsid w:val="00A02E4C"/>
    <w:rsid w:val="00A13B94"/>
    <w:rsid w:val="00A15B00"/>
    <w:rsid w:val="00A25C83"/>
    <w:rsid w:val="00A32DBF"/>
    <w:rsid w:val="00A408FE"/>
    <w:rsid w:val="00A4631A"/>
    <w:rsid w:val="00A52773"/>
    <w:rsid w:val="00A5617E"/>
    <w:rsid w:val="00A573ED"/>
    <w:rsid w:val="00A80B1F"/>
    <w:rsid w:val="00AB21A6"/>
    <w:rsid w:val="00AB7349"/>
    <w:rsid w:val="00AD1261"/>
    <w:rsid w:val="00AE34E5"/>
    <w:rsid w:val="00B00BD3"/>
    <w:rsid w:val="00B00F6C"/>
    <w:rsid w:val="00B104E6"/>
    <w:rsid w:val="00B13A4D"/>
    <w:rsid w:val="00B27415"/>
    <w:rsid w:val="00B34A5A"/>
    <w:rsid w:val="00B573E9"/>
    <w:rsid w:val="00B73D01"/>
    <w:rsid w:val="00B9242B"/>
    <w:rsid w:val="00B950B1"/>
    <w:rsid w:val="00BA29F3"/>
    <w:rsid w:val="00BA44D1"/>
    <w:rsid w:val="00BA7C95"/>
    <w:rsid w:val="00BC66FE"/>
    <w:rsid w:val="00BD4BE9"/>
    <w:rsid w:val="00BD5857"/>
    <w:rsid w:val="00BE2F8F"/>
    <w:rsid w:val="00BF0BC2"/>
    <w:rsid w:val="00C05CC2"/>
    <w:rsid w:val="00C05E74"/>
    <w:rsid w:val="00C07D15"/>
    <w:rsid w:val="00C522AE"/>
    <w:rsid w:val="00C7461D"/>
    <w:rsid w:val="00CA3D2B"/>
    <w:rsid w:val="00CC30AC"/>
    <w:rsid w:val="00CD3A54"/>
    <w:rsid w:val="00D31164"/>
    <w:rsid w:val="00D32076"/>
    <w:rsid w:val="00D561C1"/>
    <w:rsid w:val="00D77208"/>
    <w:rsid w:val="00D86193"/>
    <w:rsid w:val="00DB46BB"/>
    <w:rsid w:val="00DD6B2A"/>
    <w:rsid w:val="00DF0B9D"/>
    <w:rsid w:val="00DF3903"/>
    <w:rsid w:val="00E129EC"/>
    <w:rsid w:val="00E15B58"/>
    <w:rsid w:val="00E279C3"/>
    <w:rsid w:val="00E53D1C"/>
    <w:rsid w:val="00E55085"/>
    <w:rsid w:val="00E57870"/>
    <w:rsid w:val="00E6449A"/>
    <w:rsid w:val="00E65880"/>
    <w:rsid w:val="00EC0AE4"/>
    <w:rsid w:val="00EC1ABD"/>
    <w:rsid w:val="00EE38EC"/>
    <w:rsid w:val="00F0171E"/>
    <w:rsid w:val="00F0586A"/>
    <w:rsid w:val="00F226AB"/>
    <w:rsid w:val="00F35012"/>
    <w:rsid w:val="00F457EC"/>
    <w:rsid w:val="00F53A72"/>
    <w:rsid w:val="00F8072D"/>
    <w:rsid w:val="00F91919"/>
    <w:rsid w:val="00F93D34"/>
    <w:rsid w:val="00F9657D"/>
    <w:rsid w:val="00FB2C7C"/>
    <w:rsid w:val="00FE287A"/>
    <w:rsid w:val="00FF4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5EF346C-7164-4E64-A984-5208FF60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465D6"/>
    <w:pPr>
      <w:spacing w:after="120" w:line="276" w:lineRule="auto"/>
      <w:ind w:left="283"/>
    </w:pPr>
    <w:rPr>
      <w:rFonts w:ascii="Calibri" w:eastAsia="Times New Roman" w:hAnsi="Calibri" w:cs="Calibri"/>
    </w:rPr>
  </w:style>
  <w:style w:type="character" w:customStyle="1" w:styleId="SangradetextonormalCar">
    <w:name w:val="Sangría de texto normal Car"/>
    <w:basedOn w:val="Fuentedeprrafopredeter"/>
    <w:link w:val="Sangradetextonormal"/>
    <w:uiPriority w:val="99"/>
    <w:rsid w:val="005465D6"/>
    <w:rPr>
      <w:rFonts w:ascii="Calibri" w:eastAsia="Times New Roman" w:hAnsi="Calibri" w:cs="Calibri"/>
    </w:rPr>
  </w:style>
  <w:style w:type="paragraph" w:styleId="Prrafodelista">
    <w:name w:val="List Paragraph"/>
    <w:basedOn w:val="Normal"/>
    <w:uiPriority w:val="99"/>
    <w:qFormat/>
    <w:rsid w:val="00F0171E"/>
    <w:pPr>
      <w:spacing w:after="200" w:line="276" w:lineRule="auto"/>
      <w:ind w:left="720"/>
    </w:pPr>
    <w:rPr>
      <w:rFonts w:ascii="Calibri" w:eastAsia="Calibri" w:hAnsi="Calibri" w:cs="Calibri"/>
    </w:rPr>
  </w:style>
  <w:style w:type="paragraph" w:customStyle="1" w:styleId="Estilo1">
    <w:name w:val="Estilo1"/>
    <w:basedOn w:val="Normal"/>
    <w:uiPriority w:val="99"/>
    <w:rsid w:val="00F0171E"/>
    <w:pPr>
      <w:spacing w:after="0" w:line="240" w:lineRule="auto"/>
      <w:jc w:val="both"/>
    </w:pPr>
    <w:rPr>
      <w:rFonts w:ascii="Times New Roman" w:eastAsia="Times New Roman" w:hAnsi="Times New Roman" w:cs="Times New Roman"/>
      <w:b/>
      <w:bCs/>
      <w:sz w:val="24"/>
      <w:szCs w:val="24"/>
      <w:lang w:eastAsia="es-ES"/>
    </w:rPr>
  </w:style>
  <w:style w:type="paragraph" w:customStyle="1" w:styleId="Default">
    <w:name w:val="Default"/>
    <w:rsid w:val="005F320F"/>
    <w:pPr>
      <w:autoSpaceDE w:val="0"/>
      <w:autoSpaceDN w:val="0"/>
      <w:adjustRightInd w:val="0"/>
      <w:spacing w:after="0" w:line="240" w:lineRule="auto"/>
    </w:pPr>
    <w:rPr>
      <w:rFonts w:ascii="Arial Unicode MS" w:eastAsia="Arial Unicode MS" w:cs="Arial Unicode MS"/>
      <w:color w:val="000000"/>
      <w:sz w:val="24"/>
      <w:szCs w:val="24"/>
    </w:rPr>
  </w:style>
  <w:style w:type="table" w:styleId="Tablaconcuadrcula">
    <w:name w:val="Table Grid"/>
    <w:basedOn w:val="Tablanormal"/>
    <w:uiPriority w:val="39"/>
    <w:rsid w:val="005F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058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586A"/>
    <w:rPr>
      <w:sz w:val="20"/>
      <w:szCs w:val="20"/>
    </w:rPr>
  </w:style>
  <w:style w:type="character" w:styleId="Refdenotaalfinal">
    <w:name w:val="endnote reference"/>
    <w:basedOn w:val="Fuentedeprrafopredeter"/>
    <w:uiPriority w:val="99"/>
    <w:semiHidden/>
    <w:unhideWhenUsed/>
    <w:rsid w:val="00F0586A"/>
    <w:rPr>
      <w:vertAlign w:val="superscript"/>
    </w:rPr>
  </w:style>
  <w:style w:type="paragraph" w:styleId="Textonotapie">
    <w:name w:val="footnote text"/>
    <w:basedOn w:val="Normal"/>
    <w:link w:val="TextonotapieCar"/>
    <w:uiPriority w:val="99"/>
    <w:semiHidden/>
    <w:unhideWhenUsed/>
    <w:rsid w:val="004327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71C"/>
    <w:rPr>
      <w:sz w:val="20"/>
      <w:szCs w:val="20"/>
    </w:rPr>
  </w:style>
  <w:style w:type="character" w:styleId="Refdenotaalpie">
    <w:name w:val="footnote reference"/>
    <w:basedOn w:val="Fuentedeprrafopredeter"/>
    <w:uiPriority w:val="99"/>
    <w:semiHidden/>
    <w:unhideWhenUsed/>
    <w:rsid w:val="0043271C"/>
    <w:rPr>
      <w:vertAlign w:val="superscript"/>
    </w:rPr>
  </w:style>
  <w:style w:type="paragraph" w:styleId="Encabezado">
    <w:name w:val="header"/>
    <w:basedOn w:val="Normal"/>
    <w:link w:val="EncabezadoCar"/>
    <w:uiPriority w:val="99"/>
    <w:unhideWhenUsed/>
    <w:rsid w:val="00F96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657D"/>
  </w:style>
  <w:style w:type="paragraph" w:styleId="Piedepgina">
    <w:name w:val="footer"/>
    <w:basedOn w:val="Normal"/>
    <w:link w:val="PiedepginaCar"/>
    <w:uiPriority w:val="99"/>
    <w:unhideWhenUsed/>
    <w:rsid w:val="00F96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657D"/>
  </w:style>
  <w:style w:type="character" w:styleId="Hipervnculo">
    <w:name w:val="Hyperlink"/>
    <w:basedOn w:val="Fuentedeprrafopredeter"/>
    <w:uiPriority w:val="99"/>
    <w:unhideWhenUsed/>
    <w:rsid w:val="00A4631A"/>
    <w:rPr>
      <w:color w:val="0563C1" w:themeColor="hyperlink"/>
      <w:u w:val="single"/>
    </w:rPr>
  </w:style>
  <w:style w:type="character" w:styleId="Hipervnculovisitado">
    <w:name w:val="FollowedHyperlink"/>
    <w:basedOn w:val="Fuentedeprrafopredeter"/>
    <w:uiPriority w:val="99"/>
    <w:semiHidden/>
    <w:unhideWhenUsed/>
    <w:rsid w:val="00A4631A"/>
    <w:rPr>
      <w:color w:val="954F72" w:themeColor="followedHyperlink"/>
      <w:u w:val="single"/>
    </w:rPr>
  </w:style>
  <w:style w:type="paragraph" w:styleId="Textodeglobo">
    <w:name w:val="Balloon Text"/>
    <w:basedOn w:val="Normal"/>
    <w:link w:val="TextodegloboCar"/>
    <w:uiPriority w:val="99"/>
    <w:semiHidden/>
    <w:unhideWhenUsed/>
    <w:rsid w:val="00777C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f.economistas.es/normativaestatal/presupuestos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4944-3B6E-4D76-A29F-88BA22CB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16</Pages>
  <Words>5224</Words>
  <Characters>28734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153</cp:revision>
  <cp:lastPrinted>2018-07-04T09:30:00Z</cp:lastPrinted>
  <dcterms:created xsi:type="dcterms:W3CDTF">2018-04-04T08:00:00Z</dcterms:created>
  <dcterms:modified xsi:type="dcterms:W3CDTF">2018-07-04T10:41:00Z</dcterms:modified>
</cp:coreProperties>
</file>